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E731" w14:textId="77777777" w:rsidR="001D6C03" w:rsidRPr="00B001FF" w:rsidRDefault="001D6C03" w:rsidP="00AC6A14">
      <w:pPr>
        <w:tabs>
          <w:tab w:val="left" w:pos="284"/>
        </w:tabs>
        <w:spacing w:after="0" w:line="240" w:lineRule="auto"/>
        <w:ind w:right="-28"/>
        <w:jc w:val="right"/>
        <w:outlineLvl w:val="0"/>
        <w:rPr>
          <w:rFonts w:ascii="Arial" w:hAnsi="Arial" w:cs="Arial"/>
          <w:i/>
          <w:iCs/>
          <w:sz w:val="16"/>
          <w:szCs w:val="16"/>
        </w:rPr>
      </w:pPr>
      <w:r w:rsidRPr="00B001FF">
        <w:rPr>
          <w:rFonts w:ascii="Arial" w:hAnsi="Arial" w:cs="Arial"/>
          <w:i/>
          <w:iCs/>
          <w:sz w:val="16"/>
          <w:szCs w:val="16"/>
        </w:rPr>
        <w:t>Załącznik - opis przedmiotu zamówienia</w:t>
      </w:r>
    </w:p>
    <w:p w14:paraId="38791812" w14:textId="77777777" w:rsidR="001D6C03" w:rsidRPr="00646E8D" w:rsidRDefault="001D6C03" w:rsidP="00FA122B">
      <w:pPr>
        <w:pStyle w:val="Tekstpodstawowy"/>
        <w:tabs>
          <w:tab w:val="left" w:pos="284"/>
          <w:tab w:val="left" w:pos="3552"/>
          <w:tab w:val="left" w:pos="5894"/>
          <w:tab w:val="left" w:pos="9033"/>
        </w:tabs>
        <w:rPr>
          <w:rFonts w:ascii="Calibri" w:hAnsi="Calibri" w:cs="Arial"/>
          <w:sz w:val="22"/>
          <w:szCs w:val="22"/>
        </w:rPr>
      </w:pPr>
      <w:r w:rsidRPr="00646E8D">
        <w:rPr>
          <w:rFonts w:ascii="Calibri" w:hAnsi="Calibri" w:cs="Arial"/>
          <w:bCs/>
          <w:sz w:val="22"/>
          <w:szCs w:val="22"/>
        </w:rPr>
        <w:t>Naz</w:t>
      </w:r>
      <w:r w:rsidRPr="00646E8D">
        <w:rPr>
          <w:rFonts w:ascii="Calibri" w:hAnsi="Calibri" w:cs="Arial"/>
          <w:sz w:val="22"/>
          <w:szCs w:val="22"/>
        </w:rPr>
        <w:t>wa nadana zamówieniu: zarządzanie Regionalnym Centrum Turystyki i Sportu w Karlinie.</w:t>
      </w:r>
    </w:p>
    <w:p w14:paraId="189D3924" w14:textId="77777777" w:rsidR="001D6C03" w:rsidRDefault="001D6C03" w:rsidP="00FA122B">
      <w:pPr>
        <w:tabs>
          <w:tab w:val="left" w:pos="284"/>
        </w:tabs>
        <w:spacing w:after="0" w:line="240" w:lineRule="auto"/>
        <w:jc w:val="both"/>
        <w:rPr>
          <w:b/>
        </w:rPr>
      </w:pPr>
    </w:p>
    <w:p w14:paraId="62A5E24F" w14:textId="77777777" w:rsidR="001D6C03" w:rsidRDefault="001D6C03" w:rsidP="00AC6A14">
      <w:pPr>
        <w:tabs>
          <w:tab w:val="left" w:pos="284"/>
        </w:tabs>
        <w:spacing w:after="0" w:line="240" w:lineRule="auto"/>
        <w:jc w:val="both"/>
        <w:outlineLvl w:val="0"/>
        <w:rPr>
          <w:b/>
        </w:rPr>
      </w:pPr>
      <w:r>
        <w:rPr>
          <w:b/>
        </w:rPr>
        <w:t>I. Przedmiot zamówienia obejmuje:</w:t>
      </w:r>
    </w:p>
    <w:p w14:paraId="10E7CE70" w14:textId="77777777" w:rsidR="001D6C03" w:rsidRDefault="001D6C03" w:rsidP="00FA122B">
      <w:pPr>
        <w:tabs>
          <w:tab w:val="left" w:pos="284"/>
        </w:tabs>
        <w:spacing w:after="0" w:line="240" w:lineRule="auto"/>
        <w:jc w:val="both"/>
      </w:pPr>
      <w:r w:rsidRPr="003F417C">
        <w:t>1</w:t>
      </w:r>
      <w:r>
        <w:t>.</w:t>
      </w:r>
      <w:r w:rsidRPr="003F417C">
        <w:t xml:space="preserve"> Wykonywanie usługi </w:t>
      </w:r>
      <w:r>
        <w:t>kompleksowego zarządzania Regionalnym Centrum Turystyki  i Sportu w Karlinie przy ul. Kościuszki 1A (dalej zwanym Centrum) obejmującej wszystkie czynności techniczne, organizacyjne</w:t>
      </w:r>
      <w:r>
        <w:br/>
        <w:t xml:space="preserve">w celu utrzymania w sprawności technicznej i zgodności z obowiązującymi przepisami przedmiotu zamówienia, w tym organizowanie i/lub </w:t>
      </w:r>
      <w:r w:rsidRPr="003F417C">
        <w:t xml:space="preserve">pozyskiwanie imprez </w:t>
      </w:r>
      <w:r>
        <w:t xml:space="preserve"> </w:t>
      </w:r>
      <w:r w:rsidRPr="003F417C">
        <w:t>o charakterze sportowym, kulturalnym, komercy</w:t>
      </w:r>
      <w:r>
        <w:t xml:space="preserve">jnym, widowiskowym, koncertów, </w:t>
      </w:r>
      <w:r w:rsidRPr="003F417C">
        <w:t>targów, działań integracyjnych skierowanych na aktywizację społeczną i zawodową osób niepełnosprawnych</w:t>
      </w:r>
      <w:r>
        <w:t>.</w:t>
      </w:r>
    </w:p>
    <w:p w14:paraId="27E75B15" w14:textId="5FE744E5" w:rsidR="001D6C03" w:rsidRPr="003F417C" w:rsidRDefault="001D6C03" w:rsidP="00FA122B">
      <w:pPr>
        <w:tabs>
          <w:tab w:val="left" w:pos="284"/>
        </w:tabs>
        <w:spacing w:after="0" w:line="240" w:lineRule="auto"/>
        <w:jc w:val="both"/>
      </w:pPr>
      <w:r>
        <w:t xml:space="preserve">2. </w:t>
      </w:r>
      <w:r w:rsidRPr="003F417C">
        <w:t xml:space="preserve">Wykonanie na rzecz i w imieniu Zamawiającego </w:t>
      </w:r>
      <w:r>
        <w:t xml:space="preserve">wszystkich czynności związanych z wynajmem i dzierżawą części lub całego obiektu Centrum, </w:t>
      </w:r>
      <w:r w:rsidRPr="003F417C">
        <w:t>wraz z obsługą techniczną</w:t>
      </w:r>
      <w:r>
        <w:t xml:space="preserve"> </w:t>
      </w:r>
      <w:r w:rsidRPr="003F417C">
        <w:t xml:space="preserve">i organizacyjną osobom </w:t>
      </w:r>
      <w:r>
        <w:t>prawnym,</w:t>
      </w:r>
      <w:r w:rsidRPr="003F417C">
        <w:t xml:space="preserve"> fizycznym</w:t>
      </w:r>
      <w:r>
        <w:t xml:space="preserve"> oraz jednostkom organizacyjnym nieposiadającym osobowości prawnej</w:t>
      </w:r>
      <w:r w:rsidRPr="003F417C">
        <w:t xml:space="preserve"> na warunkach rynkowych jednakowych dla wszystkich podmiotów. </w:t>
      </w:r>
      <w:r>
        <w:t xml:space="preserve">Przedmiotem najmu lub dzierżawy mogą być również urządzenia stanowiące wyposażenie obiektu, jak również powierzchnia reklamowa. </w:t>
      </w:r>
    </w:p>
    <w:p w14:paraId="719DF78A" w14:textId="2557D4D9" w:rsidR="001D6C03" w:rsidRDefault="001D6C03" w:rsidP="00FA122B">
      <w:pPr>
        <w:tabs>
          <w:tab w:val="left" w:pos="284"/>
        </w:tabs>
        <w:spacing w:after="0" w:line="240" w:lineRule="auto"/>
        <w:jc w:val="both"/>
      </w:pPr>
      <w:r>
        <w:t>3. Wykonawca zobowiązuje się do zapewnienia prawidłowego, zgodnie z przyjętymi założeniami programowymi gwarantującymi poprawną realizację projektu, obowiązującym stanem prawnym</w:t>
      </w:r>
      <w:bookmarkStart w:id="0" w:name="_GoBack"/>
      <w:bookmarkEnd w:id="0"/>
      <w:r>
        <w:t xml:space="preserve"> i standardem dla prowadzenia tego typu obiektów, </w:t>
      </w:r>
      <w:r w:rsidRPr="00974F6E">
        <w:t>funkcjonowania kompleksu sportowo - rekreacyjnego pn. Regionalne Centrum Turystki i Sportu w Karlinie, powstał</w:t>
      </w:r>
      <w:r>
        <w:t>ego</w:t>
      </w:r>
      <w:r w:rsidRPr="00974F6E">
        <w:t xml:space="preserve"> w wyniku realizacji projektu pn. „Budowa Regionalnego Centrum Turystyki i Sportu w Karlinie” współfinansowanego</w:t>
      </w:r>
      <w:r>
        <w:t xml:space="preserve"> </w:t>
      </w:r>
      <w:r w:rsidRPr="00974F6E">
        <w:t>z Regionalnego Programu Operacyjnego Województwa Zachodniopomorskiego na lata 2007 – 2013, Oś Priorytetowa 5 „Turystyka, kultura i rewitalizacja” Działanie 5.1. „Infrastruktura turystyczna” Poddziałanie 5</w:t>
      </w:r>
      <w:r>
        <w:t>.1.1. „Infrastruktura Turystki”.</w:t>
      </w:r>
      <w:r w:rsidRPr="00974F6E">
        <w:t xml:space="preserve"> </w:t>
      </w:r>
    </w:p>
    <w:p w14:paraId="542E4AD7" w14:textId="77777777" w:rsidR="001D6C03" w:rsidRPr="00532009" w:rsidRDefault="001D6C03" w:rsidP="00FA122B">
      <w:pPr>
        <w:tabs>
          <w:tab w:val="left" w:pos="284"/>
        </w:tabs>
        <w:spacing w:after="0" w:line="240" w:lineRule="auto"/>
        <w:jc w:val="both"/>
      </w:pPr>
      <w:r>
        <w:t xml:space="preserve">4. </w:t>
      </w:r>
      <w:r w:rsidRPr="00532009">
        <w:t>W skład Centrum wchodzą:</w:t>
      </w:r>
    </w:p>
    <w:p w14:paraId="0EF9EE8E" w14:textId="77777777" w:rsidR="001D6C03" w:rsidRPr="00532009" w:rsidRDefault="001D6C03" w:rsidP="00FA122B">
      <w:pPr>
        <w:widowControl w:val="0"/>
        <w:numPr>
          <w:ilvl w:val="0"/>
          <w:numId w:val="18"/>
        </w:numPr>
        <w:tabs>
          <w:tab w:val="left" w:pos="284"/>
        </w:tabs>
        <w:suppressAutoHyphens/>
        <w:spacing w:after="0" w:line="240" w:lineRule="auto"/>
        <w:ind w:left="0" w:firstLine="0"/>
        <w:jc w:val="both"/>
      </w:pPr>
      <w:r w:rsidRPr="00532009">
        <w:t>Nieruchomość gruntowa stanowiąca własność Zamawiającego, położona w Karlinie, Obręb nr 004 Karlino, na działkach nr 144/7,  nr 142/7, nr 144/</w:t>
      </w:r>
      <w:r>
        <w:t>8</w:t>
      </w:r>
      <w:r w:rsidRPr="00532009">
        <w:t xml:space="preserve"> oraz nr 149/4  o łącznej powierzchni </w:t>
      </w:r>
      <w:smartTag w:uri="urn:schemas-microsoft-com:office:smarttags" w:element="metricconverter">
        <w:smartTagPr>
          <w:attr w:name="ProductID" w:val="1,4211 ha"/>
        </w:smartTagPr>
        <w:r w:rsidRPr="00532009">
          <w:t>1,4211 ha</w:t>
        </w:r>
      </w:smartTag>
      <w:r w:rsidRPr="00532009">
        <w:t>,  dla której Sąd Rejonowy w Białogardzie V Wydział Ksiąg Wieczystych prowadzi księgę wieczystą pod</w:t>
      </w:r>
      <w:r>
        <w:br/>
      </w:r>
      <w:r w:rsidRPr="00532009">
        <w:t>nr K01B/00046898/0  wraz z budynkiem Hali Widowiskowo - Sportowej, zwanym dalej "obiektem"</w:t>
      </w:r>
      <w:r>
        <w:br/>
      </w:r>
      <w:r w:rsidRPr="00532009">
        <w:t xml:space="preserve">o powierzchni  zabudowy </w:t>
      </w:r>
      <w:r>
        <w:t xml:space="preserve"> </w:t>
      </w:r>
      <w:smartTag w:uri="urn:schemas-microsoft-com:office:smarttags" w:element="metricconverter">
        <w:smartTagPr>
          <w:attr w:name="ProductID" w:val="2.462,45 m²"/>
        </w:smartTagPr>
        <w:r w:rsidRPr="00532009">
          <w:t>2.462,45 m²</w:t>
        </w:r>
      </w:smartTag>
      <w:r w:rsidRPr="00532009">
        <w:t xml:space="preserve"> i powierzchni użytkowej </w:t>
      </w:r>
      <w:smartTag w:uri="urn:schemas-microsoft-com:office:smarttags" w:element="metricconverter">
        <w:smartTagPr>
          <w:attr w:name="ProductID" w:val="4.349,35 m²"/>
        </w:smartTagPr>
        <w:r w:rsidRPr="00532009">
          <w:t>4.349,35 m²</w:t>
        </w:r>
      </w:smartTag>
      <w:r w:rsidRPr="00532009">
        <w:t xml:space="preserve">, z wchodzącymi w jego skład </w:t>
      </w:r>
      <w:r>
        <w:t xml:space="preserve">wszystkimi </w:t>
      </w:r>
      <w:r w:rsidRPr="00532009">
        <w:t>pomieszczeniami wraz ze specjalistycznym wyposażeniem dostosowanym do eksploatacji</w:t>
      </w:r>
      <w:r>
        <w:br/>
      </w:r>
      <w:r w:rsidRPr="00532009">
        <w:t xml:space="preserve">w ramach wyznaczonych funkcji. Rzuty hali z wyszczególnieniem pomieszczeń </w:t>
      </w:r>
      <w:r>
        <w:t xml:space="preserve">oraz wykaz wyposażenia </w:t>
      </w:r>
      <w:r w:rsidRPr="00532009">
        <w:t xml:space="preserve">stanowią załącznik do </w:t>
      </w:r>
      <w:r>
        <w:t>opisu przedmiotu zamówienia</w:t>
      </w:r>
      <w:r w:rsidRPr="00532009">
        <w:t xml:space="preserve">. </w:t>
      </w:r>
    </w:p>
    <w:p w14:paraId="254165E6" w14:textId="77777777" w:rsidR="001D6C03" w:rsidRPr="000921F2" w:rsidRDefault="001D6C03" w:rsidP="00FA122B">
      <w:pPr>
        <w:widowControl w:val="0"/>
        <w:numPr>
          <w:ilvl w:val="0"/>
          <w:numId w:val="18"/>
        </w:numPr>
        <w:tabs>
          <w:tab w:val="left" w:pos="284"/>
          <w:tab w:val="left" w:pos="1418"/>
        </w:tabs>
        <w:suppressAutoHyphens/>
        <w:spacing w:after="0" w:line="240" w:lineRule="auto"/>
        <w:ind w:left="0" w:firstLine="0"/>
        <w:jc w:val="both"/>
      </w:pPr>
      <w:r w:rsidRPr="00532009">
        <w:t>Nieruchomość gruntowa będąca w użyczeniu Zamawiającego na podstawie umowy użyczenia zawartej</w:t>
      </w:r>
      <w:r>
        <w:br/>
      </w:r>
      <w:r w:rsidRPr="00532009">
        <w:t xml:space="preserve">z Zarządem Dróg Powiatowych w Białogardzie, położona w Karlinie, Obręb nr 004 Karlino, na działce nr 491,  o powierzchni </w:t>
      </w:r>
      <w:smartTag w:uri="urn:schemas-microsoft-com:office:smarttags" w:element="metricconverter">
        <w:smartTagPr>
          <w:attr w:name="ProductID" w:val="60 m²"/>
        </w:smartTagPr>
        <w:r w:rsidRPr="00532009">
          <w:t>60 m²</w:t>
        </w:r>
      </w:smartTag>
      <w:r w:rsidRPr="00532009">
        <w:t xml:space="preserve">, </w:t>
      </w:r>
      <w:r w:rsidRPr="006C302E">
        <w:t>dla której Sąd Rejonowy w Białogardzie V Wydział Ksiąg Wieczystych prowadzi księgę wieczystą pod nr K01B/00046815/5,</w:t>
      </w:r>
    </w:p>
    <w:p w14:paraId="58EEF7C1" w14:textId="77777777" w:rsidR="001D6C03" w:rsidRPr="007F3A2C" w:rsidRDefault="001D6C03" w:rsidP="00FA122B">
      <w:pPr>
        <w:widowControl w:val="0"/>
        <w:numPr>
          <w:ilvl w:val="0"/>
          <w:numId w:val="18"/>
        </w:numPr>
        <w:tabs>
          <w:tab w:val="left" w:pos="284"/>
          <w:tab w:val="left" w:pos="1418"/>
        </w:tabs>
        <w:suppressAutoHyphens/>
        <w:spacing w:after="0" w:line="240" w:lineRule="auto"/>
        <w:ind w:left="0" w:firstLine="0"/>
        <w:jc w:val="both"/>
      </w:pPr>
      <w:r w:rsidRPr="007F3A2C">
        <w:t xml:space="preserve">Budynek Regionalnego Centrum Turystyki i Sportu o powierzchni zabudowy </w:t>
      </w:r>
      <w:smartTag w:uri="urn:schemas-microsoft-com:office:smarttags" w:element="metricconverter">
        <w:smartTagPr>
          <w:attr w:name="ProductID" w:val="2.462,45 m²"/>
        </w:smartTagPr>
        <w:r w:rsidRPr="007F3A2C">
          <w:t>2.462,45 m²</w:t>
        </w:r>
      </w:smartTag>
      <w:r w:rsidRPr="007F3A2C">
        <w:t xml:space="preserve">, z wchodzącymi w jego skład </w:t>
      </w:r>
      <w:r>
        <w:t xml:space="preserve">wszystkimi </w:t>
      </w:r>
      <w:r w:rsidRPr="007F3A2C">
        <w:t xml:space="preserve">pomieszczeniami wraz ze specjalistycznym wyposażeniem dostosowanym do eksploatacji w ramach wyznaczonych funkcji. Rzuty hali z wyszczególnieniem pomieszczeń stanowią załącznik nr 1 do Umowy. Wykaz wyposażenia dostosowanego do eksploatacji w ramach wyznaczonych funkcji </w:t>
      </w:r>
      <w:r>
        <w:t>stanowi</w:t>
      </w:r>
      <w:r w:rsidRPr="007F3A2C">
        <w:t xml:space="preserve"> załącznik nr 2 do Umowy.</w:t>
      </w:r>
    </w:p>
    <w:p w14:paraId="62A380BA" w14:textId="77777777" w:rsidR="001D6C03" w:rsidRDefault="001D6C03" w:rsidP="00FA122B">
      <w:pPr>
        <w:widowControl w:val="0"/>
        <w:numPr>
          <w:ilvl w:val="0"/>
          <w:numId w:val="18"/>
        </w:numPr>
        <w:tabs>
          <w:tab w:val="left" w:pos="284"/>
        </w:tabs>
        <w:suppressAutoHyphens/>
        <w:spacing w:after="0" w:line="240" w:lineRule="auto"/>
        <w:ind w:left="0" w:firstLine="0"/>
        <w:jc w:val="both"/>
      </w:pPr>
      <w:r w:rsidRPr="00532009">
        <w:t>Infrastruktura towarzysząca (parkingi, chodniki, trawniki, drogi dojazdowe) znajdująca się na nieruchomościach gruntowych, o których mowa w pkt 1) i 2).</w:t>
      </w:r>
    </w:p>
    <w:p w14:paraId="358E42B4" w14:textId="77777777" w:rsidR="001D6C03" w:rsidRPr="00E92A4A" w:rsidRDefault="001D6C03" w:rsidP="00FA122B">
      <w:pPr>
        <w:tabs>
          <w:tab w:val="left" w:pos="284"/>
        </w:tabs>
        <w:spacing w:after="0" w:line="240" w:lineRule="auto"/>
        <w:jc w:val="both"/>
      </w:pPr>
      <w:r>
        <w:t xml:space="preserve">5. </w:t>
      </w:r>
      <w:r w:rsidRPr="00E92A4A">
        <w:t>Część wyżej wymienionej nieruchomo</w:t>
      </w:r>
      <w:r>
        <w:t>ści wraz z wyposażeniem oddana została</w:t>
      </w:r>
      <w:r w:rsidRPr="00E92A4A">
        <w:t xml:space="preserve"> w najem </w:t>
      </w:r>
      <w:r>
        <w:t xml:space="preserve"> </w:t>
      </w:r>
      <w:r w:rsidRPr="00E92A4A">
        <w:t xml:space="preserve">przez Zamawiającego tj. : </w:t>
      </w:r>
    </w:p>
    <w:p w14:paraId="2DA1B2C8" w14:textId="77777777" w:rsidR="001D6C03" w:rsidRPr="00E92A4A"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sidRPr="00E92A4A">
        <w:rPr>
          <w:kern w:val="24"/>
        </w:rPr>
        <w:t>zespół pomieszczeń centrum rehabilitacji z odnową biologiczną, szatnią, natryskami</w:t>
      </w:r>
      <w:r>
        <w:rPr>
          <w:kern w:val="24"/>
        </w:rPr>
        <w:t xml:space="preserve"> </w:t>
      </w:r>
      <w:r w:rsidRPr="00E92A4A">
        <w:rPr>
          <w:kern w:val="24"/>
        </w:rPr>
        <w:t xml:space="preserve">i </w:t>
      </w:r>
      <w:proofErr w:type="spellStart"/>
      <w:r w:rsidRPr="00E92A4A">
        <w:rPr>
          <w:kern w:val="24"/>
        </w:rPr>
        <w:t>kriokomorą</w:t>
      </w:r>
      <w:proofErr w:type="spellEnd"/>
      <w:r w:rsidRPr="00E92A4A">
        <w:rPr>
          <w:kern w:val="24"/>
        </w:rPr>
        <w:t xml:space="preserve"> o pow. użytkowej </w:t>
      </w:r>
      <w:smartTag w:uri="urn:schemas-microsoft-com:office:smarttags" w:element="metricconverter">
        <w:smartTagPr>
          <w:attr w:name="ProductID" w:val="355,14 m²"/>
        </w:smartTagPr>
        <w:r w:rsidRPr="00E92A4A">
          <w:rPr>
            <w:kern w:val="24"/>
          </w:rPr>
          <w:t>355,14 m²</w:t>
        </w:r>
      </w:smartTag>
      <w:r w:rsidRPr="00E92A4A">
        <w:rPr>
          <w:kern w:val="24"/>
        </w:rPr>
        <w:t xml:space="preserve"> (pomieszczenia oznaczone num</w:t>
      </w:r>
      <w:r>
        <w:rPr>
          <w:kern w:val="24"/>
        </w:rPr>
        <w:t>erami od 62 – 79)  do dnia 16.07.2022 r.</w:t>
      </w:r>
    </w:p>
    <w:p w14:paraId="2F546FC2" w14:textId="77777777" w:rsidR="001D6C03" w:rsidRPr="00E92A4A"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sidRPr="00E92A4A">
        <w:rPr>
          <w:kern w:val="24"/>
        </w:rPr>
        <w:t>zespół pomieszczeń kręgielni (kręgielnia  4-torowa z zapleczem gastronomicznym)</w:t>
      </w:r>
      <w:r>
        <w:rPr>
          <w:kern w:val="24"/>
        </w:rPr>
        <w:t xml:space="preserve"> </w:t>
      </w:r>
      <w:r w:rsidRPr="00E92A4A">
        <w:rPr>
          <w:kern w:val="24"/>
        </w:rPr>
        <w:t xml:space="preserve">o pow. użytkowej </w:t>
      </w:r>
      <w:smartTag w:uri="urn:schemas-microsoft-com:office:smarttags" w:element="metricconverter">
        <w:smartTagPr>
          <w:attr w:name="ProductID" w:val="516,47 m²"/>
        </w:smartTagPr>
        <w:r w:rsidRPr="00E92A4A">
          <w:rPr>
            <w:kern w:val="24"/>
          </w:rPr>
          <w:t>516,47 m²</w:t>
        </w:r>
      </w:smartTag>
      <w:r w:rsidRPr="00E92A4A">
        <w:rPr>
          <w:kern w:val="24"/>
        </w:rPr>
        <w:t xml:space="preserve"> (pomieszczenia oznaczone numerami od 81 – 99)</w:t>
      </w:r>
      <w:r>
        <w:rPr>
          <w:kern w:val="24"/>
        </w:rPr>
        <w:t xml:space="preserve"> do dnia 14.05.2021 r.</w:t>
      </w:r>
      <w:r w:rsidRPr="00E92A4A">
        <w:rPr>
          <w:kern w:val="24"/>
        </w:rPr>
        <w:t>,</w:t>
      </w:r>
    </w:p>
    <w:p w14:paraId="55503BCB" w14:textId="77777777" w:rsidR="001D6C03"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sidRPr="00E92A4A">
        <w:rPr>
          <w:kern w:val="24"/>
        </w:rPr>
        <w:t xml:space="preserve">sala zabaw dla dzieci tzw. Małpi gaj o pow. użytkowej </w:t>
      </w:r>
      <w:smartTag w:uri="urn:schemas-microsoft-com:office:smarttags" w:element="metricconverter">
        <w:smartTagPr>
          <w:attr w:name="ProductID" w:val="21,21 m²"/>
        </w:smartTagPr>
        <w:r w:rsidRPr="00E92A4A">
          <w:rPr>
            <w:kern w:val="24"/>
          </w:rPr>
          <w:t>67,58 m²</w:t>
        </w:r>
      </w:smartTag>
      <w:r w:rsidRPr="00E92A4A">
        <w:rPr>
          <w:kern w:val="24"/>
        </w:rPr>
        <w:t xml:space="preserve"> (pomieszczenia oznaczone numerami 6, 6Ai 7)</w:t>
      </w:r>
      <w:r>
        <w:rPr>
          <w:kern w:val="24"/>
        </w:rPr>
        <w:t xml:space="preserve"> do dnia 19.02.2021 r.,</w:t>
      </w:r>
    </w:p>
    <w:p w14:paraId="0212BE2E" w14:textId="77777777" w:rsidR="001D6C03"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Pr>
          <w:kern w:val="24"/>
        </w:rPr>
        <w:t xml:space="preserve">pomieszczenia biurowe o pow. użytkowej </w:t>
      </w:r>
      <w:smartTag w:uri="urn:schemas-microsoft-com:office:smarttags" w:element="metricconverter">
        <w:smartTagPr>
          <w:attr w:name="ProductID" w:val="21,21 m²"/>
        </w:smartTagPr>
        <w:r>
          <w:rPr>
            <w:kern w:val="24"/>
          </w:rPr>
          <w:t>52,40 m²</w:t>
        </w:r>
      </w:smartTag>
      <w:r>
        <w:rPr>
          <w:kern w:val="24"/>
        </w:rPr>
        <w:t xml:space="preserve"> (oznaczone numerami 55, 56, 57 i 58) do dnia 07.01.2021 r.,</w:t>
      </w:r>
    </w:p>
    <w:p w14:paraId="24169F9D" w14:textId="77777777" w:rsidR="001D6C03"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Pr>
          <w:kern w:val="24"/>
        </w:rPr>
        <w:t xml:space="preserve">pomieszczenia gabinetu kosmetologicznego o pow. </w:t>
      </w:r>
      <w:smartTag w:uri="urn:schemas-microsoft-com:office:smarttags" w:element="metricconverter">
        <w:smartTagPr>
          <w:attr w:name="ProductID" w:val="21,21 m²"/>
        </w:smartTagPr>
        <w:r>
          <w:rPr>
            <w:kern w:val="24"/>
          </w:rPr>
          <w:t>42,38 m²</w:t>
        </w:r>
      </w:smartTag>
      <w:r>
        <w:rPr>
          <w:kern w:val="24"/>
        </w:rPr>
        <w:t xml:space="preserve"> (oznaczone numerami 119 i 120) do dnia 30.04.2021 r. </w:t>
      </w:r>
    </w:p>
    <w:p w14:paraId="12F606A8" w14:textId="77777777" w:rsidR="001D6C03" w:rsidRDefault="001D6C03" w:rsidP="00FA122B">
      <w:pPr>
        <w:widowControl w:val="0"/>
        <w:numPr>
          <w:ilvl w:val="1"/>
          <w:numId w:val="18"/>
        </w:numPr>
        <w:tabs>
          <w:tab w:val="clear" w:pos="1440"/>
          <w:tab w:val="num" w:pos="284"/>
        </w:tabs>
        <w:suppressAutoHyphens/>
        <w:spacing w:after="0" w:line="240" w:lineRule="auto"/>
        <w:ind w:left="0" w:firstLine="0"/>
        <w:jc w:val="both"/>
        <w:rPr>
          <w:kern w:val="24"/>
        </w:rPr>
      </w:pPr>
      <w:r>
        <w:rPr>
          <w:kern w:val="24"/>
        </w:rPr>
        <w:lastRenderedPageBreak/>
        <w:t xml:space="preserve">pomieszczenia biurowe o pow. </w:t>
      </w:r>
      <w:smartTag w:uri="urn:schemas-microsoft-com:office:smarttags" w:element="metricconverter">
        <w:smartTagPr>
          <w:attr w:name="ProductID" w:val="21,21 m²"/>
        </w:smartTagPr>
        <w:r>
          <w:rPr>
            <w:kern w:val="24"/>
          </w:rPr>
          <w:t>21,21 m²</w:t>
        </w:r>
      </w:smartTag>
      <w:r>
        <w:rPr>
          <w:kern w:val="24"/>
        </w:rPr>
        <w:t xml:space="preserve"> (oznaczone numerem 116) do dnia 20.02.2021 r.  </w:t>
      </w:r>
    </w:p>
    <w:p w14:paraId="036A237E" w14:textId="77777777" w:rsidR="001D6C03" w:rsidRDefault="001D6C03" w:rsidP="00FA122B">
      <w:pPr>
        <w:spacing w:after="0" w:line="240" w:lineRule="auto"/>
        <w:jc w:val="both"/>
      </w:pPr>
      <w:r w:rsidRPr="00E92A4A">
        <w:rPr>
          <w:kern w:val="24"/>
        </w:rPr>
        <w:t xml:space="preserve">Wykonawca obowiązany będzie </w:t>
      </w:r>
      <w:r>
        <w:rPr>
          <w:kern w:val="24"/>
        </w:rPr>
        <w:t xml:space="preserve">zarządzać również w/w pomieszczeniami oraz </w:t>
      </w:r>
      <w:r w:rsidRPr="00E92A4A">
        <w:rPr>
          <w:kern w:val="24"/>
        </w:rPr>
        <w:t xml:space="preserve">honorować prawa najemców, wynikających z </w:t>
      </w:r>
      <w:r>
        <w:rPr>
          <w:kern w:val="24"/>
        </w:rPr>
        <w:t xml:space="preserve">zawartych </w:t>
      </w:r>
      <w:r w:rsidRPr="00E92A4A">
        <w:rPr>
          <w:kern w:val="24"/>
        </w:rPr>
        <w:t>umów najmu</w:t>
      </w:r>
      <w:r>
        <w:rPr>
          <w:kern w:val="24"/>
        </w:rPr>
        <w:t xml:space="preserve"> oraz </w:t>
      </w:r>
      <w:r w:rsidRPr="00E92A4A">
        <w:t>zobowiązany będzie do stałego nadzoru nad prawidłowym wykonywaniem obowiązków Najemcy wynikających z zawartych umów najmu</w:t>
      </w:r>
      <w:r>
        <w:t xml:space="preserve">. </w:t>
      </w:r>
    </w:p>
    <w:p w14:paraId="19E03EB1" w14:textId="77777777" w:rsidR="001D6C03" w:rsidRPr="003F417C" w:rsidRDefault="001D6C03" w:rsidP="00FA122B">
      <w:pPr>
        <w:spacing w:after="0" w:line="240" w:lineRule="auto"/>
        <w:jc w:val="both"/>
      </w:pPr>
      <w:r>
        <w:t xml:space="preserve"> 6. </w:t>
      </w:r>
      <w:r w:rsidRPr="003F417C">
        <w:t>Obiekt jest przystosowany do obsługi osób niepełnosprawnych.</w:t>
      </w:r>
    </w:p>
    <w:p w14:paraId="4AD1BC54" w14:textId="77777777" w:rsidR="001D6C03" w:rsidRPr="002F09C0" w:rsidRDefault="001D6C03" w:rsidP="00FA122B">
      <w:pPr>
        <w:spacing w:after="0" w:line="240" w:lineRule="auto"/>
        <w:jc w:val="both"/>
      </w:pPr>
      <w:r>
        <w:t xml:space="preserve">7. </w:t>
      </w:r>
      <w:r w:rsidRPr="003F417C">
        <w:t>Obiekt jest wyposażony w monitoring</w:t>
      </w:r>
      <w:r>
        <w:t>.</w:t>
      </w:r>
    </w:p>
    <w:p w14:paraId="6B32CCE9" w14:textId="77777777" w:rsidR="001D6C03" w:rsidRPr="003F417C" w:rsidRDefault="001D6C03" w:rsidP="00FA122B">
      <w:pPr>
        <w:spacing w:after="0" w:line="240" w:lineRule="auto"/>
        <w:jc w:val="both"/>
      </w:pPr>
      <w:r>
        <w:t xml:space="preserve">8. </w:t>
      </w:r>
      <w:r w:rsidRPr="00532009">
        <w:t>Obiekt posiada 554 miejsca siedzące na trybunach</w:t>
      </w:r>
      <w:r w:rsidRPr="002F09C0">
        <w:t xml:space="preserve">. Na </w:t>
      </w:r>
      <w:r w:rsidRPr="002F09C0">
        <w:rPr>
          <w:bCs/>
        </w:rPr>
        <w:t>arenie głównej</w:t>
      </w:r>
      <w:r w:rsidRPr="002F09C0">
        <w:t xml:space="preserve"> w zależności od rodzaju imprezy – do 1000 osób</w:t>
      </w:r>
      <w:r>
        <w:t xml:space="preserve"> (miejsca stojące/siedzące)</w:t>
      </w:r>
      <w:r w:rsidRPr="002F09C0">
        <w:t>.</w:t>
      </w:r>
    </w:p>
    <w:p w14:paraId="16EC0427" w14:textId="77777777" w:rsidR="001D6C03" w:rsidRDefault="001D6C03" w:rsidP="00FA122B">
      <w:pPr>
        <w:spacing w:after="0" w:line="240" w:lineRule="auto"/>
        <w:jc w:val="both"/>
      </w:pPr>
      <w:r>
        <w:t xml:space="preserve">9. </w:t>
      </w:r>
      <w:r w:rsidRPr="003F417C">
        <w:t>Obie</w:t>
      </w:r>
      <w:r>
        <w:t>kt jest</w:t>
      </w:r>
      <w:r w:rsidRPr="003F417C">
        <w:t xml:space="preserve"> ubezpieczony od ognia i innych zdarzeń losowych przez Zamawiającego. </w:t>
      </w:r>
    </w:p>
    <w:p w14:paraId="7768093B" w14:textId="77777777" w:rsidR="001D6C03" w:rsidRPr="003F417C" w:rsidRDefault="001D6C03" w:rsidP="00FA122B">
      <w:pPr>
        <w:spacing w:after="0" w:line="240" w:lineRule="auto"/>
        <w:jc w:val="both"/>
      </w:pPr>
      <w:r>
        <w:t xml:space="preserve">10. </w:t>
      </w:r>
      <w:r w:rsidRPr="003F417C">
        <w:t xml:space="preserve">Wykonawca poza wynagrodzeniem jakie poda w ofercie nie będzie mógł żądać dodatkowego wynagrodzenia, jak również pokrycia jakichkolwiek kosztów związanych </w:t>
      </w:r>
      <w:r>
        <w:t xml:space="preserve"> </w:t>
      </w:r>
      <w:r w:rsidRPr="003F417C">
        <w:t>z funkcjonowaniem Centrum.</w:t>
      </w:r>
    </w:p>
    <w:p w14:paraId="6D371E0F" w14:textId="77777777" w:rsidR="001D6C03" w:rsidRDefault="001D6C03" w:rsidP="00FA122B">
      <w:pPr>
        <w:spacing w:after="0" w:line="240" w:lineRule="auto"/>
        <w:jc w:val="both"/>
      </w:pPr>
      <w:r>
        <w:t xml:space="preserve">11. </w:t>
      </w:r>
      <w:r w:rsidRPr="003F417C">
        <w:t>Wykonawca ponosi pełną odpowiedzialność za zarządzanie</w:t>
      </w:r>
      <w:r>
        <w:t xml:space="preserve"> Regionalnym Centrum Turystyki i Sportu</w:t>
      </w:r>
      <w:r>
        <w:br/>
        <w:t>w Karlinie</w:t>
      </w:r>
      <w:r w:rsidRPr="003F417C">
        <w:t>. Wykonawcę obowiązuje tajemnica zawodowa obejmująca wszelkie informacje związane</w:t>
      </w:r>
      <w:r>
        <w:br/>
      </w:r>
      <w:r w:rsidRPr="003F417C">
        <w:t xml:space="preserve">z zarządzaniem </w:t>
      </w:r>
      <w:r>
        <w:t>kompleksem</w:t>
      </w:r>
      <w:r w:rsidRPr="003F417C">
        <w:t>.</w:t>
      </w:r>
    </w:p>
    <w:p w14:paraId="76890894" w14:textId="77777777" w:rsidR="001D6C03" w:rsidRDefault="001D6C03" w:rsidP="00FA122B">
      <w:pPr>
        <w:spacing w:after="0" w:line="240" w:lineRule="auto"/>
        <w:jc w:val="both"/>
      </w:pPr>
      <w:r>
        <w:t>12. Dokumentacja techniczna jest dostępna w siedzibie Zamawiającego.</w:t>
      </w:r>
    </w:p>
    <w:p w14:paraId="021AFB99" w14:textId="77777777" w:rsidR="001D6C03" w:rsidRPr="003F417C" w:rsidRDefault="001D6C03" w:rsidP="00FA122B">
      <w:pPr>
        <w:spacing w:after="0" w:line="240" w:lineRule="auto"/>
        <w:jc w:val="both"/>
      </w:pPr>
    </w:p>
    <w:p w14:paraId="6032CA5D" w14:textId="77777777" w:rsidR="001D6C03" w:rsidRPr="00EE4489" w:rsidRDefault="001D6C03" w:rsidP="00AB2AAB">
      <w:pPr>
        <w:tabs>
          <w:tab w:val="left" w:pos="426"/>
        </w:tabs>
        <w:spacing w:after="0" w:line="240" w:lineRule="auto"/>
        <w:jc w:val="both"/>
        <w:rPr>
          <w:b/>
        </w:rPr>
      </w:pPr>
      <w:r>
        <w:rPr>
          <w:b/>
        </w:rPr>
        <w:t>I</w:t>
      </w:r>
      <w:r w:rsidRPr="00EE4489">
        <w:rPr>
          <w:b/>
        </w:rPr>
        <w:t>I</w:t>
      </w:r>
      <w:r>
        <w:rPr>
          <w:b/>
        </w:rPr>
        <w:t>.1</w:t>
      </w:r>
      <w:r w:rsidRPr="00EE4489">
        <w:rPr>
          <w:b/>
        </w:rPr>
        <w:t xml:space="preserve">. Do zadań wykonawcy w zakresie wykonywania funkcji zarządcy nieruchomości należy: </w:t>
      </w:r>
    </w:p>
    <w:p w14:paraId="178A2AF4" w14:textId="28DFFD9D"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wykonywanie obowiązków zarządcy nieruchomości oraz zarządcy obiektu budowlanego  określonych</w:t>
      </w:r>
      <w:r>
        <w:br/>
      </w:r>
      <w:r w:rsidRPr="004867D9">
        <w:t xml:space="preserve">w obowiązujących przepisach prawa, w szczególności </w:t>
      </w:r>
      <w:r>
        <w:t xml:space="preserve"> </w:t>
      </w:r>
      <w:r w:rsidRPr="004867D9">
        <w:t>w ustawie z dnia 7 lipca 1994 r</w:t>
      </w:r>
      <w:r>
        <w:t>. Prawo budowlane (</w:t>
      </w:r>
      <w:proofErr w:type="spellStart"/>
      <w:r w:rsidR="005C4B1D">
        <w:t>t.j</w:t>
      </w:r>
      <w:proofErr w:type="spellEnd"/>
      <w:r w:rsidR="005C4B1D">
        <w:t xml:space="preserve">. </w:t>
      </w:r>
      <w:r w:rsidRPr="004867D9">
        <w:t>Dz. U. z 201</w:t>
      </w:r>
      <w:r>
        <w:t>9</w:t>
      </w:r>
      <w:r w:rsidRPr="004867D9">
        <w:t xml:space="preserve"> r. poz. 1</w:t>
      </w:r>
      <w:r>
        <w:t>186</w:t>
      </w:r>
      <w:r w:rsidR="005C4B1D">
        <w:t xml:space="preserve"> ze zm.</w:t>
      </w:r>
      <w:r w:rsidRPr="004867D9">
        <w:t>) oraz ustawie z dnia 21 sierpnia 1997 r. o gospodarce</w:t>
      </w:r>
      <w:r>
        <w:t xml:space="preserve"> nieruchomościami (</w:t>
      </w:r>
      <w:r w:rsidRPr="004867D9">
        <w:t>Dz. U. z 201</w:t>
      </w:r>
      <w:r>
        <w:t>8</w:t>
      </w:r>
      <w:r w:rsidRPr="004867D9">
        <w:t xml:space="preserve"> r., poz. </w:t>
      </w:r>
      <w:r>
        <w:t>2204 z</w:t>
      </w:r>
      <w:r w:rsidR="005C4B1D">
        <w:t>e</w:t>
      </w:r>
      <w:r>
        <w:t xml:space="preserve"> zm.</w:t>
      </w:r>
      <w:r w:rsidRPr="004867D9">
        <w:t>),</w:t>
      </w:r>
    </w:p>
    <w:p w14:paraId="2A9EA2F7"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rPr>
          <w:lang w:eastAsia="pl-PL"/>
        </w:rPr>
        <w:t>dokonywanie napraw, konserwacji i remontów niezbędnych do zachowania</w:t>
      </w:r>
      <w:r w:rsidRPr="004867D9">
        <w:t xml:space="preserve"> </w:t>
      </w:r>
      <w:r w:rsidRPr="004867D9">
        <w:rPr>
          <w:lang w:eastAsia="pl-PL"/>
        </w:rPr>
        <w:t>Centrum i jego wyposażenia w stanie niepogorszonym, wynikających</w:t>
      </w:r>
      <w:r w:rsidRPr="004867D9">
        <w:t xml:space="preserve"> </w:t>
      </w:r>
      <w:r w:rsidRPr="004867D9">
        <w:rPr>
          <w:lang w:eastAsia="pl-PL"/>
        </w:rPr>
        <w:t>z normalnego użytkowania, zużycia eksploatacyjnego</w:t>
      </w:r>
      <w:r>
        <w:rPr>
          <w:lang w:eastAsia="pl-PL"/>
        </w:rPr>
        <w:br/>
      </w:r>
      <w:r w:rsidRPr="004867D9">
        <w:rPr>
          <w:lang w:eastAsia="pl-PL"/>
        </w:rPr>
        <w:t>i nieprawidłowego użytkowania</w:t>
      </w:r>
      <w:r w:rsidRPr="004867D9">
        <w:t xml:space="preserve"> </w:t>
      </w:r>
      <w:r w:rsidRPr="004867D9">
        <w:rPr>
          <w:lang w:eastAsia="pl-PL"/>
        </w:rPr>
        <w:t>Centrum, w tym usuwanie awarii i jej skutków, zgłaszanie żądań dokonania napraw gwarancyjnych do gwarantów udzielających gwarancji jakości na budynek Centrum oraz poszczególne urządzenia techniczne wchodzące w jego skład, jak również zgłaszanie żądań dokonania naprawy do wykonawcy, który udzielił rękojmi za wady na budynek Centrum oraz poszczególne urządzenia techniczne wchodzące w jego skład,</w:t>
      </w:r>
    </w:p>
    <w:p w14:paraId="22DEACC8"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 xml:space="preserve">podejmowanie decyzji o dokonywaniu wszystkich czynności eksploatacyjnych, technicznych, administracyjnych i organizacyjnych zapewniających właściwą gospodarkę </w:t>
      </w:r>
      <w:proofErr w:type="spellStart"/>
      <w:r w:rsidRPr="004867D9">
        <w:t>ekonomiczno</w:t>
      </w:r>
      <w:proofErr w:type="spellEnd"/>
      <w:r w:rsidRPr="004867D9">
        <w:t xml:space="preserve"> -</w:t>
      </w:r>
      <w:r>
        <w:t xml:space="preserve"> </w:t>
      </w:r>
      <w:r w:rsidRPr="004867D9">
        <w:t>finansową nieruchomości, bezpieczeństwo użytkowania oraz utrzymanie Centrum w stanie niepogorszonym zgodnie</w:t>
      </w:r>
      <w:r>
        <w:br/>
      </w:r>
      <w:r w:rsidRPr="004867D9">
        <w:t xml:space="preserve">z jego przeznaczeniem, </w:t>
      </w:r>
    </w:p>
    <w:p w14:paraId="53974055"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bieżące administrowanie Centrum,</w:t>
      </w:r>
    </w:p>
    <w:p w14:paraId="6C8BE840"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zapewnienie dostępności Centrum oraz sprawności wszystkich instalacji oraz urządzeń zamontowanych w obiekcie hali,</w:t>
      </w:r>
    </w:p>
    <w:p w14:paraId="4E59C441"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zapewnienie obsługi systemu biletowo – kasowego, obsługi szatni, sprzątania, zapewnienie środków czystości i higienicznych w toaletach i szatniach, rozstawianie i usuwanie sprzętu sportowego, zapewnienie nagłośnienia na potrzeby użytkowników obiektu, oświetlenia miejsc parkingowych, przygotowania technicznego imprez</w:t>
      </w:r>
      <w:r>
        <w:t xml:space="preserve"> itp.</w:t>
      </w:r>
      <w:r w:rsidRPr="004867D9">
        <w:t>,</w:t>
      </w:r>
    </w:p>
    <w:p w14:paraId="64CAC5C1"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prowadzenie okresowych badań, przeglądów nieruchomości, urządzeń i instalacji technicznych nakazanych przepisami prawa oraz instrukcją użytkowania i konserwacji budynku wraz z kartą obsługi gwarancyjnej, wykonaną przez wykonawcę Centrum</w:t>
      </w:r>
      <w:r>
        <w:t>,</w:t>
      </w:r>
      <w:r w:rsidRPr="004867D9">
        <w:t xml:space="preserve"> </w:t>
      </w:r>
    </w:p>
    <w:p w14:paraId="52117CA4" w14:textId="77777777"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utrzymanie warunków określonych gwarancjami wykonawców na wykonane roboty budowlane</w:t>
      </w:r>
      <w:r>
        <w:br/>
      </w:r>
      <w:r w:rsidRPr="004867D9">
        <w:t>i dostarczone wyposażenie, dokonywanie wymaganych warunkami gwarancji przeglądów,</w:t>
      </w:r>
      <w:r>
        <w:t xml:space="preserve"> o których mowa w tabeli nr 1,</w:t>
      </w:r>
      <w:r w:rsidRPr="004867D9">
        <w:t xml:space="preserve"> </w:t>
      </w:r>
    </w:p>
    <w:p w14:paraId="03E77F44" w14:textId="61CED9CF" w:rsidR="001D6C03" w:rsidRPr="004867D9" w:rsidRDefault="001D6C03" w:rsidP="00FA122B">
      <w:pPr>
        <w:widowControl w:val="0"/>
        <w:numPr>
          <w:ilvl w:val="0"/>
          <w:numId w:val="17"/>
        </w:numPr>
        <w:tabs>
          <w:tab w:val="clear" w:pos="786"/>
          <w:tab w:val="left" w:pos="284"/>
        </w:tabs>
        <w:suppressAutoHyphens/>
        <w:spacing w:after="0" w:line="240" w:lineRule="auto"/>
        <w:ind w:left="0" w:firstLine="0"/>
        <w:jc w:val="both"/>
      </w:pPr>
      <w:r w:rsidRPr="004867D9">
        <w:t xml:space="preserve">utrzymanie Centrum zgodnie z instrukcją bezpieczeństwa pożarowego (IBP) i przepisami p. </w:t>
      </w:r>
      <w:proofErr w:type="spellStart"/>
      <w:r w:rsidRPr="004867D9">
        <w:t>poż</w:t>
      </w:r>
      <w:proofErr w:type="spellEnd"/>
      <w:r w:rsidRPr="004867D9">
        <w:t xml:space="preserve">.: przegląd, konserwacja i serwis </w:t>
      </w:r>
      <w:proofErr w:type="spellStart"/>
      <w:r w:rsidRPr="004867D9">
        <w:t>oznakowań</w:t>
      </w:r>
      <w:proofErr w:type="spellEnd"/>
      <w:r w:rsidRPr="004867D9">
        <w:t>, instalacji i urządzeń p. pożarowych, aktualizacja IBP oraz wykonywanie prób ewakuacji z obiektu, zgodnie z rozporządzeniem Ministra Spraw Wewnętrznych</w:t>
      </w:r>
      <w:r>
        <w:br/>
      </w:r>
      <w:r w:rsidRPr="004867D9">
        <w:t>i Administracji z dnia</w:t>
      </w:r>
      <w:r>
        <w:t xml:space="preserve"> </w:t>
      </w:r>
      <w:r w:rsidRPr="004867D9">
        <w:t>7 czerwca 2010 r.  w sprawie ochrony przeciwpożarowej budynków, innych obiektów budowlanych i terenów (Dz. U. Nr 109, poz. 719</w:t>
      </w:r>
      <w:r w:rsidR="005C4B1D">
        <w:t xml:space="preserve"> ze zm.</w:t>
      </w:r>
      <w:r w:rsidRPr="004867D9">
        <w:t>)</w:t>
      </w:r>
      <w:r w:rsidR="005C4B1D">
        <w:t>;</w:t>
      </w:r>
    </w:p>
    <w:p w14:paraId="630A0574" w14:textId="77777777" w:rsidR="001D6C03" w:rsidRPr="00D9141A" w:rsidRDefault="001D6C03" w:rsidP="00AB2AAB">
      <w:pPr>
        <w:widowControl w:val="0"/>
        <w:numPr>
          <w:ilvl w:val="0"/>
          <w:numId w:val="17"/>
        </w:numPr>
        <w:tabs>
          <w:tab w:val="left" w:pos="426"/>
        </w:tabs>
        <w:suppressAutoHyphens/>
        <w:spacing w:after="0" w:line="240" w:lineRule="auto"/>
        <w:ind w:left="0" w:firstLine="0"/>
        <w:jc w:val="both"/>
        <w:rPr>
          <w:lang w:eastAsia="pl-PL"/>
        </w:rPr>
      </w:pPr>
      <w:r w:rsidRPr="00D9141A">
        <w:t>prowadzenie prac w zakresie pielęgnacji zieleni/trawników na terenie zarządzanego Centrum oraz</w:t>
      </w:r>
      <w:r>
        <w:br/>
      </w:r>
      <w:r w:rsidRPr="00D9141A">
        <w:t xml:space="preserve">w zakresie utrzymania czystości i porządku infrastruktury towarzyszącej,  </w:t>
      </w:r>
      <w:r w:rsidRPr="00D9141A">
        <w:rPr>
          <w:lang w:eastAsia="pl-PL"/>
        </w:rPr>
        <w:t>utrzymanie nieruchomości</w:t>
      </w:r>
      <w:r>
        <w:rPr>
          <w:lang w:eastAsia="pl-PL"/>
        </w:rPr>
        <w:br/>
      </w:r>
      <w:r w:rsidRPr="00D9141A">
        <w:rPr>
          <w:lang w:eastAsia="pl-PL"/>
        </w:rPr>
        <w:t>w okresie zimowym polegającym  na usuwaniu zagrożeń spowodowanych opadami śniegu i oblodzeniem powierzchni, usuwanie pozostałości materiałów szorstkich i błota pośniegowego, usuwanie z dachu sopli</w:t>
      </w:r>
      <w:r>
        <w:rPr>
          <w:lang w:eastAsia="pl-PL"/>
        </w:rPr>
        <w:br/>
      </w:r>
      <w:r w:rsidRPr="00D9141A">
        <w:rPr>
          <w:lang w:eastAsia="pl-PL"/>
        </w:rPr>
        <w:t>i zwałów śniegu,</w:t>
      </w:r>
    </w:p>
    <w:p w14:paraId="1280245C"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lastRenderedPageBreak/>
        <w:t>utrzymanie czystości i porządku w obiekcie</w:t>
      </w:r>
      <w:r>
        <w:t xml:space="preserve"> oraz zapewnienie sprawności zamontowanego tam sprzętu</w:t>
      </w:r>
      <w:r w:rsidRPr="004867D9">
        <w:t>,</w:t>
      </w:r>
    </w:p>
    <w:p w14:paraId="58FFA281" w14:textId="77777777" w:rsidR="001D6C03" w:rsidRPr="00D9141A" w:rsidRDefault="001D6C03" w:rsidP="00AB2AAB">
      <w:pPr>
        <w:widowControl w:val="0"/>
        <w:numPr>
          <w:ilvl w:val="0"/>
          <w:numId w:val="17"/>
        </w:numPr>
        <w:tabs>
          <w:tab w:val="left" w:pos="426"/>
        </w:tabs>
        <w:suppressAutoHyphens/>
        <w:spacing w:after="0" w:line="240" w:lineRule="auto"/>
        <w:ind w:left="0" w:firstLine="0"/>
        <w:jc w:val="both"/>
      </w:pPr>
      <w:r w:rsidRPr="00D9141A">
        <w:t>zatrudnienie niezbędnego personelu na potrzeby  realizacji Przedmiotu Umowy</w:t>
      </w:r>
      <w:r w:rsidRPr="00D9141A">
        <w:rPr>
          <w:lang w:eastAsia="pl-PL"/>
        </w:rPr>
        <w:t xml:space="preserve"> oraz zapewnienie obsługi Centrum w czasie jego użytkowania, w tym zapewnienie bezpieczeństwa jego użytkownikom, między innymi przez stałą obecność wykwalifikowanego personelu</w:t>
      </w:r>
    </w:p>
    <w:p w14:paraId="620A1AD5"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zapewnienie warunków do osiągnięcia wskaźników nałożonych na obiekt zasadami finansowania inwestycji ze środków UE, w szczególności osiągnięcia wskaźników,</w:t>
      </w:r>
      <w:r>
        <w:t xml:space="preserve"> </w:t>
      </w:r>
      <w:r w:rsidRPr="004867D9">
        <w:t>o których mowa w tabeli nr 2</w:t>
      </w:r>
      <w:r>
        <w:t xml:space="preserve">; </w:t>
      </w:r>
      <w:r w:rsidRPr="004867D9">
        <w:t>organizatorem imprez i przedsięwzięć, które służą realizacji wskaźników może być Zamawiający, inne osoby lub podmioty lub sam Wykonawca. Wskazana w tabeli nr 2 liczba imprez jest minimalna i nie wyklucza prawa Zamawiającego lub Wykonawcy do organizowania większej liczby i innego typu imprez</w:t>
      </w:r>
      <w:r>
        <w:t xml:space="preserve">. Tabela nr 2 ma charakter poglądowy i będzie podlegała aktualizacji. </w:t>
      </w:r>
    </w:p>
    <w:p w14:paraId="38B453C4"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t>p</w:t>
      </w:r>
      <w:r w:rsidRPr="004867D9">
        <w:t>rzygotowanie</w:t>
      </w:r>
      <w:r>
        <w:t xml:space="preserve"> </w:t>
      </w:r>
      <w:r w:rsidRPr="004867D9">
        <w:t>okresowych planów</w:t>
      </w:r>
      <w:r>
        <w:t xml:space="preserve"> </w:t>
      </w:r>
      <w:r w:rsidRPr="004867D9">
        <w:t>i ha</w:t>
      </w:r>
      <w:r>
        <w:t xml:space="preserve">rmonogramów użytkowania obiektu. </w:t>
      </w:r>
      <w:r w:rsidRPr="004867D9">
        <w:t xml:space="preserve">Wykonawca jest zobowiązany do uwzględnienia w przygotowywanych planach i harmonogramach zasad określonych w pkt 13; Wykonawca zobowiązany jest w okresie obowiązywania umowy, </w:t>
      </w:r>
      <w:r>
        <w:t xml:space="preserve">na żądanie Zamawiającego </w:t>
      </w:r>
      <w:r w:rsidRPr="004867D9">
        <w:t>przedstawić Zamawiając</w:t>
      </w:r>
      <w:r>
        <w:t>emu</w:t>
      </w:r>
      <w:r w:rsidRPr="004867D9">
        <w:t xml:space="preserve"> planowany harmonogram wykorzystania obiektu; Wykonawca tworząc harmonogram wynajmu obiektu zobowiązany jest do uwzględnienia jako warunków początkowych terminarza treningów i zawodów klubów sportowych działających na terenie gminy Karlino oraz zajęć</w:t>
      </w:r>
      <w:r>
        <w:br/>
      </w:r>
      <w:r w:rsidRPr="004867D9">
        <w:t>z wychowania fizycznego dla uczniów szkół</w:t>
      </w:r>
      <w:r>
        <w:t xml:space="preserve">  </w:t>
      </w:r>
      <w:r w:rsidRPr="004867D9">
        <w:t xml:space="preserve">z terenu gminy Karlino, </w:t>
      </w:r>
    </w:p>
    <w:p w14:paraId="78FE5FBD"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przygotowanie</w:t>
      </w:r>
      <w:r>
        <w:t xml:space="preserve"> i </w:t>
      </w:r>
      <w:r w:rsidRPr="004867D9">
        <w:t>prowadzenie rejestrów  najmów oraz świadczonych usług realizowanych w Centrum; rejestry powinny zawierać dane o terminach, czasie trwania, zakresie wykorzystania części obiektów</w:t>
      </w:r>
      <w:r>
        <w:br/>
      </w:r>
      <w:r w:rsidRPr="004867D9">
        <w:t>i urządzeń, wartości wykonanego najmu i usługi oraz liczbie uczestników imprez odbywających się na terenie Centrum,</w:t>
      </w:r>
      <w:r w:rsidRPr="00AF1B1A">
        <w:rPr>
          <w:rFonts w:ascii="Times New Roman" w:hAnsi="Times New Roman"/>
          <w:sz w:val="24"/>
          <w:szCs w:val="24"/>
          <w:lang w:eastAsia="pl-PL"/>
        </w:rPr>
        <w:t xml:space="preserve"> </w:t>
      </w:r>
      <w:r>
        <w:rPr>
          <w:rFonts w:ascii="Times New Roman" w:hAnsi="Times New Roman"/>
          <w:sz w:val="24"/>
          <w:szCs w:val="24"/>
          <w:lang w:eastAsia="pl-PL"/>
        </w:rPr>
        <w:t>udostępnianych na żądanie Zamawiającego,</w:t>
      </w:r>
    </w:p>
    <w:p w14:paraId="51ABD82F"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przyjęcie do eksploatacji i wzięcie odpowiedzialności materialnej za powierzone mienie będące wyposażeniem Centrum, w tym jego konserwacja i serwis,</w:t>
      </w:r>
    </w:p>
    <w:p w14:paraId="48916D19"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t>prowadzenie książki obiektu</w:t>
      </w:r>
      <w:r w:rsidRPr="004867D9">
        <w:t>, ewidencji i dokumentacji wynikających z prawa budowlanego oraz innych przepisów, książek serwisowych</w:t>
      </w:r>
      <w:r>
        <w:t xml:space="preserve"> oraz księgi inwentarzowej,</w:t>
      </w:r>
    </w:p>
    <w:p w14:paraId="0E1332C0"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organizacja i utrzymanie biura na terenie Karlina,</w:t>
      </w:r>
    </w:p>
    <w:p w14:paraId="118E9AFD"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organizowanie oraz pozyskiwanie imprez o charakterze sportowym, kulturalnym, komercyjnym, widowiskowym, koncertów,  targów, działań integracyjnych skierowanych na aktywizację społeczną</w:t>
      </w:r>
      <w:r>
        <w:br/>
      </w:r>
      <w:r w:rsidRPr="004867D9">
        <w:t>i zawodową osób niepełnosprawnych,</w:t>
      </w:r>
    </w:p>
    <w:p w14:paraId="26DC87F8"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promocja obiektu oraz usług świadczonych z jego wykorzystaniem, w tym utworzenie i prowadzenie strony internetowej Centrum,</w:t>
      </w:r>
    </w:p>
    <w:p w14:paraId="75590770" w14:textId="77777777" w:rsidR="001D6C03" w:rsidRPr="004867D9" w:rsidRDefault="001D6C03" w:rsidP="00AB2AAB">
      <w:pPr>
        <w:widowControl w:val="0"/>
        <w:numPr>
          <w:ilvl w:val="0"/>
          <w:numId w:val="17"/>
        </w:numPr>
        <w:tabs>
          <w:tab w:val="left" w:pos="426"/>
        </w:tabs>
        <w:suppressAutoHyphens/>
        <w:spacing w:after="0" w:line="240" w:lineRule="auto"/>
        <w:ind w:left="0" w:firstLine="0"/>
        <w:jc w:val="both"/>
      </w:pPr>
      <w:r w:rsidRPr="004867D9">
        <w:t>sporządzanie umów najmu lub dzierżawy w imieniu Zamawiającego, pobieranie opłat za wynajem lub dzierżawę całości lub części obiektu wraz z potwierdzeniem poboru opłaty poprzez wydanie paragonu lub innego dokumentu potwierdzającego pobór czynszu najmu wynikającego z zawartej umowy np. faktury VAT, odprowadzenia opłat na rachunek Zamawiającego oraz  windykacja tych opłat, a także pobieranie opłat za bilety wstępu na imprezy organizowane przez Zamawiającego,</w:t>
      </w:r>
    </w:p>
    <w:p w14:paraId="737F456D" w14:textId="77777777" w:rsidR="001D6C03" w:rsidRPr="00DC56C0" w:rsidRDefault="001D6C03" w:rsidP="00AB2AAB">
      <w:pPr>
        <w:widowControl w:val="0"/>
        <w:numPr>
          <w:ilvl w:val="0"/>
          <w:numId w:val="17"/>
        </w:numPr>
        <w:tabs>
          <w:tab w:val="left" w:pos="426"/>
        </w:tabs>
        <w:suppressAutoHyphens/>
        <w:spacing w:after="0" w:line="240" w:lineRule="auto"/>
        <w:ind w:left="0" w:firstLine="0"/>
        <w:jc w:val="both"/>
      </w:pPr>
      <w:r w:rsidRPr="004867D9">
        <w:rPr>
          <w:bCs/>
        </w:rPr>
        <w:t>zapewnienie dochodzenia i ściągania odszkodowań</w:t>
      </w:r>
      <w:r w:rsidRPr="004867D9">
        <w:t xml:space="preserve"> od osób wyrządzających szkody w zarządzanej nieruchomości oraz należności od osób zobowiązanych do uiszczania opłat za korzystanie z nieruchomości, w tym należytej obsługi prawnej</w:t>
      </w:r>
      <w:r>
        <w:t>,</w:t>
      </w:r>
    </w:p>
    <w:p w14:paraId="74975C9B" w14:textId="77777777" w:rsidR="001D6C03" w:rsidRDefault="001D6C03" w:rsidP="00AB2AAB">
      <w:pPr>
        <w:widowControl w:val="0"/>
        <w:numPr>
          <w:ilvl w:val="0"/>
          <w:numId w:val="17"/>
        </w:numPr>
        <w:tabs>
          <w:tab w:val="left" w:pos="426"/>
        </w:tabs>
        <w:suppressAutoHyphens/>
        <w:spacing w:after="0" w:line="240" w:lineRule="auto"/>
        <w:ind w:left="0" w:firstLine="0"/>
        <w:jc w:val="both"/>
      </w:pPr>
      <w:r w:rsidRPr="00DC56C0">
        <w:t>kompleksowa obsługa ścianki wspinaczkowej</w:t>
      </w:r>
      <w:r>
        <w:t xml:space="preserve"> oraz kortu do squash,</w:t>
      </w:r>
    </w:p>
    <w:p w14:paraId="6DC8A9CE" w14:textId="77777777" w:rsidR="001D6C03" w:rsidRPr="0074009D" w:rsidRDefault="001D6C03" w:rsidP="00AB2AAB">
      <w:pPr>
        <w:numPr>
          <w:ilvl w:val="0"/>
          <w:numId w:val="17"/>
        </w:numPr>
        <w:tabs>
          <w:tab w:val="left" w:pos="426"/>
        </w:tabs>
        <w:spacing w:after="0" w:line="240" w:lineRule="auto"/>
        <w:ind w:left="0" w:right="68" w:firstLine="0"/>
        <w:jc w:val="both"/>
        <w:rPr>
          <w:lang w:eastAsia="pl-PL"/>
        </w:rPr>
      </w:pPr>
      <w:r w:rsidRPr="0074009D">
        <w:rPr>
          <w:lang w:eastAsia="pl-PL"/>
        </w:rPr>
        <w:t xml:space="preserve">udostępnienie na żądanie Zamawiającego wszelkiej dokumentacji związanej z realizacją obowiązków, o których mowa w </w:t>
      </w:r>
      <w:r>
        <w:rPr>
          <w:lang w:eastAsia="pl-PL"/>
        </w:rPr>
        <w:t>pkt II.1.</w:t>
      </w:r>
      <w:r w:rsidRPr="0074009D">
        <w:rPr>
          <w:lang w:eastAsia="pl-PL"/>
        </w:rPr>
        <w:t xml:space="preserve">  </w:t>
      </w:r>
    </w:p>
    <w:p w14:paraId="46273BA5" w14:textId="77777777" w:rsidR="001D6C03" w:rsidRPr="0074009D" w:rsidRDefault="001D6C03" w:rsidP="00AB2AAB">
      <w:pPr>
        <w:widowControl w:val="0"/>
        <w:tabs>
          <w:tab w:val="left" w:pos="426"/>
        </w:tabs>
        <w:suppressAutoHyphens/>
        <w:spacing w:after="0" w:line="240" w:lineRule="auto"/>
        <w:jc w:val="both"/>
      </w:pPr>
    </w:p>
    <w:p w14:paraId="6A2813DD" w14:textId="77777777" w:rsidR="001D6C03" w:rsidRDefault="001D6C03" w:rsidP="00AB2AAB">
      <w:pPr>
        <w:spacing w:after="0" w:line="240" w:lineRule="auto"/>
        <w:jc w:val="both"/>
      </w:pPr>
      <w:r>
        <w:rPr>
          <w:b/>
        </w:rPr>
        <w:t>II.</w:t>
      </w:r>
      <w:r w:rsidRPr="00AB2AAB">
        <w:rPr>
          <w:b/>
        </w:rPr>
        <w:t>1a.</w:t>
      </w:r>
      <w:r>
        <w:t xml:space="preserve"> </w:t>
      </w:r>
      <w:r w:rsidRPr="003F417C">
        <w:t>Koszty wynikające z czynności określonych powyżej są kosztami wykonywania usługi zarządzania</w:t>
      </w:r>
      <w:r>
        <w:br/>
      </w:r>
      <w:r w:rsidRPr="003F417C">
        <w:t>i w całości obciążają Wykonawcę</w:t>
      </w:r>
      <w:r>
        <w:t>.</w:t>
      </w:r>
    </w:p>
    <w:p w14:paraId="1E8EE6D8" w14:textId="77777777" w:rsidR="001D6C03" w:rsidRDefault="001D6C03" w:rsidP="00AB2AAB">
      <w:pPr>
        <w:spacing w:after="0" w:line="240" w:lineRule="auto"/>
        <w:jc w:val="both"/>
        <w:rPr>
          <w:b/>
        </w:rPr>
      </w:pPr>
    </w:p>
    <w:p w14:paraId="6B3AB2F9" w14:textId="77777777" w:rsidR="001D6C03" w:rsidRDefault="001D6C03" w:rsidP="00AB2AAB">
      <w:pPr>
        <w:spacing w:after="0" w:line="240" w:lineRule="auto"/>
        <w:jc w:val="both"/>
      </w:pPr>
      <w:r w:rsidRPr="00AB2AAB">
        <w:rPr>
          <w:b/>
        </w:rPr>
        <w:t>II.1b</w:t>
      </w:r>
      <w:r>
        <w:t xml:space="preserve">. Przy pobieraniu opłat </w:t>
      </w:r>
      <w:r w:rsidRPr="003F417C">
        <w:t>Wykonawca zobowiązany jest do honorowania Karlińskiej Karty Rodziny 3+</w:t>
      </w:r>
      <w:r>
        <w:t>, jeśli uchwała Rady Miejskiej w Karlinie wprowadziła stosowne ulgi w zakresie korzystania z obiektu dla posiadaczy przedmiotowych Kart.</w:t>
      </w:r>
    </w:p>
    <w:p w14:paraId="45F0F7BD" w14:textId="77777777" w:rsidR="001D6C03" w:rsidRDefault="001D6C03" w:rsidP="00AB2AAB">
      <w:pPr>
        <w:spacing w:after="0" w:line="240" w:lineRule="auto"/>
        <w:jc w:val="both"/>
      </w:pPr>
    </w:p>
    <w:p w14:paraId="485CDC1C" w14:textId="77777777" w:rsidR="001D6C03" w:rsidRDefault="001D6C03" w:rsidP="00AB2AAB">
      <w:pPr>
        <w:spacing w:after="0" w:line="240" w:lineRule="auto"/>
        <w:jc w:val="both"/>
      </w:pPr>
      <w:r w:rsidRPr="00AB2AAB">
        <w:rPr>
          <w:b/>
        </w:rPr>
        <w:t>II.1c</w:t>
      </w:r>
      <w:r>
        <w:t xml:space="preserve">. </w:t>
      </w:r>
      <w:r w:rsidRPr="003F417C">
        <w:t>Zama</w:t>
      </w:r>
      <w:r>
        <w:t xml:space="preserve">wiającego obciążają koszty za: </w:t>
      </w:r>
    </w:p>
    <w:p w14:paraId="2D74FED5" w14:textId="77777777" w:rsidR="001D6C03" w:rsidRDefault="001D6C03" w:rsidP="00AB2AAB">
      <w:pPr>
        <w:spacing w:after="0" w:line="240" w:lineRule="auto"/>
        <w:jc w:val="both"/>
      </w:pPr>
      <w:r w:rsidRPr="003F417C">
        <w:t xml:space="preserve">a) zużytą energię elektryczną i cieplną, </w:t>
      </w:r>
    </w:p>
    <w:p w14:paraId="7C60F0FD" w14:textId="77777777" w:rsidR="001D6C03" w:rsidRDefault="001D6C03" w:rsidP="00AB2AAB">
      <w:pPr>
        <w:spacing w:after="0" w:line="240" w:lineRule="auto"/>
        <w:jc w:val="both"/>
      </w:pPr>
      <w:r w:rsidRPr="003F417C">
        <w:t>b) całkowitą ilość zużytej wody i odprowadzanych</w:t>
      </w:r>
      <w:r>
        <w:t xml:space="preserve"> ścieków, </w:t>
      </w:r>
    </w:p>
    <w:p w14:paraId="2E0A2248" w14:textId="77777777" w:rsidR="001D6C03" w:rsidRDefault="001D6C03" w:rsidP="00AB2AAB">
      <w:pPr>
        <w:spacing w:after="0" w:line="240" w:lineRule="auto"/>
        <w:jc w:val="both"/>
      </w:pPr>
      <w:r w:rsidRPr="003F417C">
        <w:t>c) u</w:t>
      </w:r>
      <w:r>
        <w:t xml:space="preserve">bezpieczenie przedmiotu umowy </w:t>
      </w:r>
      <w:r w:rsidRPr="0055502D">
        <w:t>od ognia i innych zdarzeń losowych</w:t>
      </w:r>
      <w:r>
        <w:t xml:space="preserve">, </w:t>
      </w:r>
    </w:p>
    <w:p w14:paraId="55D1EE1C" w14:textId="77777777" w:rsidR="001D6C03" w:rsidRDefault="001D6C03" w:rsidP="00AB2AAB">
      <w:pPr>
        <w:spacing w:after="0" w:line="240" w:lineRule="auto"/>
        <w:jc w:val="both"/>
      </w:pPr>
      <w:r w:rsidRPr="003F417C">
        <w:t>d) p</w:t>
      </w:r>
      <w:r>
        <w:t xml:space="preserve">odatek od nieruchomości, </w:t>
      </w:r>
    </w:p>
    <w:p w14:paraId="71A88CB9" w14:textId="77777777" w:rsidR="001D6C03" w:rsidRDefault="001D6C03" w:rsidP="00AB2AAB">
      <w:pPr>
        <w:spacing w:after="0" w:line="240" w:lineRule="auto"/>
        <w:jc w:val="both"/>
      </w:pPr>
      <w:r w:rsidRPr="003F417C">
        <w:lastRenderedPageBreak/>
        <w:t xml:space="preserve">e) wywóz </w:t>
      </w:r>
      <w:r>
        <w:t xml:space="preserve">nieczystości stałych (odpady komunalne), </w:t>
      </w:r>
    </w:p>
    <w:p w14:paraId="6A2B8C44" w14:textId="77777777" w:rsidR="001D6C03" w:rsidRDefault="001D6C03" w:rsidP="00AB2AAB">
      <w:pPr>
        <w:spacing w:after="0" w:line="240" w:lineRule="auto"/>
        <w:jc w:val="both"/>
      </w:pPr>
      <w:r>
        <w:t>g</w:t>
      </w:r>
      <w:r w:rsidRPr="003F417C">
        <w:t xml:space="preserve">) inne konieczne do poniesienia koszty, które nie obciążają Wykonawcy, po uprzednim </w:t>
      </w:r>
    </w:p>
    <w:p w14:paraId="23B0FEAC" w14:textId="77777777" w:rsidR="001D6C03" w:rsidRDefault="001D6C03" w:rsidP="00AB2AAB">
      <w:pPr>
        <w:spacing w:after="0" w:line="240" w:lineRule="auto"/>
        <w:jc w:val="both"/>
      </w:pPr>
      <w:r w:rsidRPr="003F417C">
        <w:t>u</w:t>
      </w:r>
      <w:r>
        <w:t>zgodnieniu przez Zamawiającego.</w:t>
      </w:r>
    </w:p>
    <w:p w14:paraId="5826CA86" w14:textId="77777777" w:rsidR="001D6C03" w:rsidRPr="003F417C" w:rsidRDefault="001D6C03" w:rsidP="00AB2AAB">
      <w:pPr>
        <w:spacing w:after="0" w:line="240" w:lineRule="auto"/>
        <w:jc w:val="both"/>
      </w:pPr>
    </w:p>
    <w:p w14:paraId="63345FCD"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62733C">
        <w:rPr>
          <w:b/>
          <w:u w:val="single"/>
        </w:rPr>
        <w:t>Tabela 1.</w:t>
      </w:r>
      <w:r w:rsidRPr="003F417C">
        <w:rPr>
          <w:b/>
        </w:rPr>
        <w:t xml:space="preserve"> Informacja dot</w:t>
      </w:r>
      <w:r>
        <w:rPr>
          <w:b/>
        </w:rPr>
        <w:t>ycząca</w:t>
      </w:r>
      <w:r w:rsidRPr="003F417C">
        <w:rPr>
          <w:b/>
        </w:rPr>
        <w:t xml:space="preserve"> przeglądów</w:t>
      </w:r>
      <w:r>
        <w:rPr>
          <w:b/>
        </w:rPr>
        <w:t xml:space="preserve"> technicznych</w:t>
      </w:r>
      <w:r w:rsidRPr="003F417C">
        <w:rPr>
          <w:b/>
        </w:rPr>
        <w:tab/>
      </w:r>
      <w:r w:rsidRPr="003F417C">
        <w:rPr>
          <w:b/>
        </w:rPr>
        <w:tab/>
      </w:r>
      <w:r w:rsidRPr="003F417C">
        <w:rPr>
          <w:b/>
        </w:rPr>
        <w:tab/>
      </w:r>
      <w:r w:rsidRPr="003F417C">
        <w:rPr>
          <w:b/>
        </w:rPr>
        <w:tab/>
        <w:t xml:space="preserve"> </w:t>
      </w:r>
    </w:p>
    <w:p w14:paraId="6B4C359A"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tabs>
          <w:tab w:val="center" w:pos="4819"/>
        </w:tabs>
        <w:jc w:val="both"/>
        <w:outlineLvl w:val="0"/>
        <w:rPr>
          <w:b/>
        </w:rPr>
      </w:pPr>
      <w:r w:rsidRPr="003F417C">
        <w:rPr>
          <w:b/>
        </w:rPr>
        <w:t xml:space="preserve">I. Roboty budowlane </w:t>
      </w:r>
      <w:r>
        <w:rPr>
          <w:b/>
        </w:rPr>
        <w:tab/>
      </w:r>
    </w:p>
    <w:p w14:paraId="65B157FE"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 Elementy konstrukcyjne w tym: </w:t>
      </w:r>
      <w:r w:rsidRPr="003F417C">
        <w:tab/>
      </w:r>
      <w:r w:rsidRPr="003F417C">
        <w:tab/>
      </w:r>
      <w:r w:rsidRPr="003F417C">
        <w:tab/>
      </w:r>
      <w:r>
        <w:t>2 razy na rok</w:t>
      </w:r>
    </w:p>
    <w:p w14:paraId="5F899FA3"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pPr>
      <w:r w:rsidRPr="003F417C">
        <w:t>1.1 Fundamenty</w:t>
      </w:r>
      <w:r w:rsidRPr="003F417C">
        <w:tab/>
      </w:r>
      <w:r w:rsidRPr="003F417C">
        <w:tab/>
      </w:r>
      <w:r w:rsidRPr="003F417C">
        <w:tab/>
      </w:r>
      <w:r w:rsidRPr="003F417C">
        <w:tab/>
      </w:r>
      <w:r w:rsidRPr="003F417C">
        <w:tab/>
      </w:r>
      <w:r>
        <w:t>2 razy na rok</w:t>
      </w:r>
    </w:p>
    <w:p w14:paraId="3DBE0D6D"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1.2 Ściany zewnętrzne </w:t>
      </w:r>
      <w:r w:rsidRPr="003F417C">
        <w:tab/>
      </w:r>
      <w:r w:rsidRPr="003F417C">
        <w:tab/>
      </w:r>
      <w:r w:rsidRPr="003F417C">
        <w:tab/>
      </w:r>
      <w:r w:rsidRPr="003F417C">
        <w:tab/>
      </w:r>
      <w:r>
        <w:tab/>
        <w:t>2 razy na rok</w:t>
      </w:r>
    </w:p>
    <w:p w14:paraId="3F15E6F0"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1.3 </w:t>
      </w:r>
      <w:r>
        <w:t>Ślusarka i stolarka aluminiowa</w:t>
      </w:r>
      <w:r w:rsidRPr="003F417C">
        <w:tab/>
      </w:r>
      <w:r w:rsidRPr="003F417C">
        <w:tab/>
      </w:r>
      <w:r w:rsidRPr="003F417C">
        <w:tab/>
      </w:r>
      <w:r>
        <w:t>2 razy na rok</w:t>
      </w:r>
    </w:p>
    <w:p w14:paraId="464964F2"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1.4 Stropy </w:t>
      </w:r>
      <w:r w:rsidRPr="003F417C">
        <w:tab/>
      </w:r>
      <w:r w:rsidRPr="003F417C">
        <w:tab/>
      </w:r>
      <w:r w:rsidRPr="003F417C">
        <w:tab/>
      </w:r>
      <w:r w:rsidRPr="003F417C">
        <w:tab/>
      </w:r>
      <w:r w:rsidRPr="003F417C">
        <w:tab/>
      </w:r>
      <w:r w:rsidRPr="003F417C">
        <w:tab/>
      </w:r>
      <w:r>
        <w:t>2 razy na rok</w:t>
      </w:r>
    </w:p>
    <w:p w14:paraId="08B27700"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1.5 Konstrukcja </w:t>
      </w:r>
      <w:r>
        <w:t xml:space="preserve">drewniana dachu </w:t>
      </w:r>
      <w:r w:rsidRPr="003F417C">
        <w:tab/>
      </w:r>
      <w:r w:rsidRPr="003F417C">
        <w:tab/>
      </w:r>
      <w:r w:rsidRPr="003F417C">
        <w:tab/>
      </w:r>
      <w:r>
        <w:t>2 razy na rok</w:t>
      </w:r>
    </w:p>
    <w:p w14:paraId="418C01BC"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1.6 Dachy –</w:t>
      </w:r>
      <w:r>
        <w:t xml:space="preserve"> </w:t>
      </w:r>
      <w:r w:rsidRPr="003F417C">
        <w:t xml:space="preserve">pokrycie </w:t>
      </w:r>
      <w:r w:rsidRPr="003F417C">
        <w:tab/>
      </w:r>
      <w:r w:rsidRPr="003F417C">
        <w:tab/>
      </w:r>
      <w:r w:rsidRPr="003F417C">
        <w:tab/>
      </w:r>
      <w:r w:rsidRPr="003F417C">
        <w:tab/>
      </w:r>
      <w:r w:rsidRPr="003F417C">
        <w:tab/>
      </w:r>
      <w:r>
        <w:t>2 razy na rok</w:t>
      </w:r>
    </w:p>
    <w:p w14:paraId="332B4EC2"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1.7 Klapy dymowe w tym świetliki </w:t>
      </w:r>
      <w:r>
        <w:t>dachowe</w:t>
      </w:r>
      <w:r w:rsidRPr="003F417C">
        <w:t xml:space="preserve"> </w:t>
      </w:r>
      <w:r w:rsidRPr="003F417C">
        <w:tab/>
      </w:r>
      <w:r>
        <w:tab/>
        <w:t>2 razy na rok</w:t>
      </w:r>
    </w:p>
    <w:p w14:paraId="1F792A91"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1.8 Przewody wentylacyjne i dymowe</w:t>
      </w:r>
      <w:r>
        <w:tab/>
      </w:r>
      <w:r>
        <w:tab/>
      </w:r>
      <w:r>
        <w:tab/>
        <w:t>2 razy na rok</w:t>
      </w:r>
    </w:p>
    <w:p w14:paraId="0662B819"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1.9 Bramy zewnętrzne                                            </w:t>
      </w:r>
      <w:r>
        <w:tab/>
      </w:r>
      <w:r>
        <w:tab/>
        <w:t>2 razy na rok</w:t>
      </w:r>
    </w:p>
    <w:p w14:paraId="143D4C22"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1.10 Stolarka okienna</w:t>
      </w:r>
      <w:r>
        <w:tab/>
      </w:r>
      <w:r>
        <w:tab/>
      </w:r>
      <w:r>
        <w:tab/>
      </w:r>
      <w:r>
        <w:tab/>
      </w:r>
      <w:r>
        <w:tab/>
        <w:t>2 razy na rok</w:t>
      </w:r>
    </w:p>
    <w:p w14:paraId="0E9E7EE9" w14:textId="77777777" w:rsidR="001D6C03"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pPr>
      <w:r w:rsidRPr="003F417C">
        <w:t xml:space="preserve">2. Elementy wewnętrzne w tym: </w:t>
      </w:r>
      <w:r w:rsidRPr="003F417C">
        <w:tab/>
      </w:r>
      <w:r w:rsidRPr="003F417C">
        <w:tab/>
      </w:r>
      <w:r w:rsidRPr="003F417C">
        <w:tab/>
      </w:r>
    </w:p>
    <w:p w14:paraId="717759DA"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2.1 Schody </w:t>
      </w:r>
      <w:r w:rsidRPr="003F417C">
        <w:tab/>
      </w:r>
      <w:r w:rsidRPr="003F417C">
        <w:tab/>
      </w:r>
      <w:r w:rsidRPr="003F417C">
        <w:tab/>
      </w:r>
      <w:r w:rsidRPr="003F417C">
        <w:tab/>
      </w:r>
      <w:r w:rsidRPr="003F417C">
        <w:tab/>
      </w:r>
      <w:r w:rsidRPr="003F417C">
        <w:tab/>
        <w:t xml:space="preserve">raz na rok </w:t>
      </w:r>
    </w:p>
    <w:p w14:paraId="0ABEFCA8"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2.2 Balustrady </w:t>
      </w:r>
      <w:r w:rsidRPr="003F417C">
        <w:tab/>
      </w:r>
      <w:r w:rsidRPr="003F417C">
        <w:tab/>
      </w:r>
      <w:r w:rsidRPr="003F417C">
        <w:tab/>
      </w:r>
      <w:r w:rsidRPr="003F417C">
        <w:tab/>
      </w:r>
      <w:r w:rsidRPr="003F417C">
        <w:tab/>
      </w:r>
      <w:r>
        <w:tab/>
      </w:r>
      <w:r w:rsidRPr="003F417C">
        <w:t xml:space="preserve">raz na rok </w:t>
      </w:r>
    </w:p>
    <w:p w14:paraId="5BEF6144"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2.3 Bramy wewnętrzne </w:t>
      </w:r>
      <w:r w:rsidRPr="003F417C">
        <w:tab/>
      </w:r>
      <w:r w:rsidRPr="003F417C">
        <w:tab/>
      </w:r>
      <w:r>
        <w:tab/>
      </w:r>
      <w:r>
        <w:tab/>
      </w:r>
      <w:r>
        <w:tab/>
      </w:r>
      <w:r w:rsidRPr="003F417C">
        <w:t>raz na rok</w:t>
      </w:r>
    </w:p>
    <w:p w14:paraId="09735C4D"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2.4 </w:t>
      </w:r>
      <w:r w:rsidRPr="003F417C">
        <w:t xml:space="preserve">Bramy wewnętrzne ppoż. </w:t>
      </w:r>
      <w:r w:rsidRPr="003F417C">
        <w:tab/>
      </w:r>
      <w:r w:rsidRPr="003F417C">
        <w:tab/>
      </w:r>
      <w:r w:rsidRPr="003F417C">
        <w:tab/>
      </w:r>
      <w:r>
        <w:tab/>
        <w:t xml:space="preserve">2 </w:t>
      </w:r>
      <w:r w:rsidRPr="003F417C">
        <w:t>raz</w:t>
      </w:r>
      <w:r>
        <w:t>y</w:t>
      </w:r>
      <w:r w:rsidRPr="003F417C">
        <w:t xml:space="preserve"> na rok</w:t>
      </w:r>
    </w:p>
    <w:p w14:paraId="29A8AD59"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2.5</w:t>
      </w:r>
      <w:r w:rsidRPr="003F417C">
        <w:t xml:space="preserve"> Stolarka aluminiowa</w:t>
      </w:r>
      <w:r>
        <w:t xml:space="preserve"> </w:t>
      </w:r>
      <w:r>
        <w:tab/>
      </w:r>
      <w:r>
        <w:tab/>
      </w:r>
      <w:r w:rsidRPr="003F417C">
        <w:tab/>
      </w:r>
      <w:r w:rsidRPr="003F417C">
        <w:tab/>
        <w:t xml:space="preserve">raz na rok </w:t>
      </w:r>
    </w:p>
    <w:p w14:paraId="470EEBB9"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2.</w:t>
      </w:r>
      <w:r>
        <w:t>6</w:t>
      </w:r>
      <w:r w:rsidRPr="003F417C">
        <w:t xml:space="preserve"> Stolarka okienna </w:t>
      </w:r>
      <w:r w:rsidRPr="003F417C">
        <w:tab/>
      </w:r>
      <w:r w:rsidRPr="003F417C">
        <w:tab/>
      </w:r>
      <w:r w:rsidRPr="003F417C">
        <w:tab/>
      </w:r>
      <w:r w:rsidRPr="003F417C">
        <w:tab/>
      </w:r>
      <w:r w:rsidRPr="003F417C">
        <w:tab/>
        <w:t xml:space="preserve">raz na rok </w:t>
      </w:r>
    </w:p>
    <w:p w14:paraId="2276017C"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2.7</w:t>
      </w:r>
      <w:r w:rsidRPr="003F417C">
        <w:t xml:space="preserve"> Stolarka drzwiowa </w:t>
      </w:r>
      <w:r w:rsidRPr="003F417C">
        <w:tab/>
      </w:r>
      <w:r w:rsidRPr="003F417C">
        <w:tab/>
      </w:r>
      <w:r w:rsidRPr="003F417C">
        <w:tab/>
      </w:r>
      <w:r w:rsidRPr="003F417C">
        <w:tab/>
      </w:r>
      <w:r>
        <w:tab/>
        <w:t>r</w:t>
      </w:r>
      <w:r w:rsidRPr="003F417C">
        <w:t xml:space="preserve">az na rok </w:t>
      </w:r>
    </w:p>
    <w:p w14:paraId="2423AD64"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2.8</w:t>
      </w:r>
      <w:r w:rsidRPr="003F417C">
        <w:t xml:space="preserve"> Ściany konstrukcyjne </w:t>
      </w:r>
      <w:r w:rsidRPr="003F417C">
        <w:tab/>
      </w:r>
      <w:r w:rsidRPr="003F417C">
        <w:tab/>
      </w:r>
      <w:r w:rsidRPr="003F417C">
        <w:tab/>
      </w:r>
      <w:r w:rsidRPr="003F417C">
        <w:tab/>
        <w:t xml:space="preserve">raz na rok </w:t>
      </w:r>
    </w:p>
    <w:p w14:paraId="07BFA9C7"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2.9</w:t>
      </w:r>
      <w:r w:rsidRPr="003F417C">
        <w:t xml:space="preserve"> Ściany działowe </w:t>
      </w:r>
      <w:r w:rsidRPr="003F417C">
        <w:tab/>
      </w:r>
      <w:r w:rsidRPr="003F417C">
        <w:tab/>
      </w:r>
      <w:r w:rsidRPr="003F417C">
        <w:tab/>
      </w:r>
      <w:r w:rsidRPr="003F417C">
        <w:tab/>
      </w:r>
      <w:r w:rsidRPr="003F417C">
        <w:tab/>
        <w:t xml:space="preserve">raz na rok </w:t>
      </w:r>
    </w:p>
    <w:p w14:paraId="5EE0DF9A"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2.10</w:t>
      </w:r>
      <w:r w:rsidRPr="003F417C">
        <w:t xml:space="preserve"> Tynki wewnętrzne </w:t>
      </w:r>
      <w:r>
        <w:t>i gładzie</w:t>
      </w:r>
      <w:r w:rsidRPr="003F417C">
        <w:tab/>
      </w:r>
      <w:r>
        <w:tab/>
      </w:r>
      <w:r>
        <w:tab/>
      </w:r>
      <w:r w:rsidRPr="003F417C">
        <w:t xml:space="preserve">raz na rok </w:t>
      </w:r>
    </w:p>
    <w:p w14:paraId="73EF0C81"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2.11</w:t>
      </w:r>
      <w:r w:rsidRPr="003F417C">
        <w:t xml:space="preserve"> Stropy podwieszone </w:t>
      </w:r>
      <w:r w:rsidRPr="003F417C">
        <w:tab/>
      </w:r>
      <w:r w:rsidRPr="003F417C">
        <w:tab/>
      </w:r>
      <w:r w:rsidRPr="003F417C">
        <w:tab/>
      </w:r>
      <w:r w:rsidRPr="003F417C">
        <w:tab/>
        <w:t xml:space="preserve">raz na rok </w:t>
      </w:r>
    </w:p>
    <w:p w14:paraId="34BFB0D8"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lastRenderedPageBreak/>
        <w:t>2.12</w:t>
      </w:r>
      <w:r w:rsidRPr="003F417C">
        <w:t xml:space="preserve"> Posadzki PCV </w:t>
      </w:r>
      <w:r w:rsidRPr="003F417C">
        <w:tab/>
      </w:r>
      <w:r w:rsidRPr="003F417C">
        <w:tab/>
      </w:r>
      <w:r w:rsidRPr="003F417C">
        <w:tab/>
      </w:r>
      <w:r w:rsidRPr="003F417C">
        <w:tab/>
      </w:r>
      <w:r w:rsidRPr="003F417C">
        <w:tab/>
        <w:t xml:space="preserve">raz na rok </w:t>
      </w:r>
    </w:p>
    <w:p w14:paraId="38F00B3D"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2.13</w:t>
      </w:r>
      <w:r w:rsidRPr="003F417C">
        <w:t xml:space="preserve"> Posadzki ceramiczne </w:t>
      </w:r>
      <w:r w:rsidRPr="003F417C">
        <w:tab/>
      </w:r>
      <w:r w:rsidRPr="003F417C">
        <w:tab/>
      </w:r>
      <w:r w:rsidRPr="003F417C">
        <w:tab/>
      </w:r>
      <w:r w:rsidRPr="003F417C">
        <w:tab/>
        <w:t xml:space="preserve">raz na rok </w:t>
      </w:r>
    </w:p>
    <w:p w14:paraId="6BEBE28C"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2.14</w:t>
      </w:r>
      <w:r w:rsidRPr="003F417C">
        <w:t xml:space="preserve"> Posadzki przemysłowe </w:t>
      </w:r>
      <w:r w:rsidRPr="003F417C">
        <w:tab/>
      </w:r>
      <w:r w:rsidRPr="003F417C">
        <w:tab/>
      </w:r>
      <w:r w:rsidRPr="003F417C">
        <w:tab/>
      </w:r>
      <w:r w:rsidRPr="003F417C">
        <w:tab/>
      </w:r>
      <w:r>
        <w:t>raz na rok</w:t>
      </w:r>
    </w:p>
    <w:p w14:paraId="535F0853"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2.15</w:t>
      </w:r>
      <w:r w:rsidRPr="003F417C">
        <w:t xml:space="preserve"> Podłoga sportowa </w:t>
      </w:r>
      <w:r w:rsidRPr="003F417C">
        <w:tab/>
      </w:r>
      <w:r w:rsidRPr="003F417C">
        <w:tab/>
      </w:r>
      <w:r w:rsidRPr="003F417C">
        <w:tab/>
      </w:r>
      <w:r w:rsidRPr="003F417C">
        <w:tab/>
      </w:r>
      <w:r>
        <w:tab/>
      </w:r>
      <w:r w:rsidRPr="003F417C">
        <w:t xml:space="preserve">4 </w:t>
      </w:r>
      <w:r>
        <w:t>razy na</w:t>
      </w:r>
      <w:r w:rsidRPr="003F417C">
        <w:t xml:space="preserve"> rok </w:t>
      </w:r>
    </w:p>
    <w:p w14:paraId="7FCF2E8B"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2.16</w:t>
      </w:r>
      <w:r w:rsidRPr="003F417C">
        <w:t xml:space="preserve"> Trybuny</w:t>
      </w:r>
      <w:r>
        <w:t xml:space="preserve"> i</w:t>
      </w:r>
      <w:r w:rsidRPr="003F417C">
        <w:t xml:space="preserve"> siedziska </w:t>
      </w:r>
      <w:r w:rsidRPr="003F417C">
        <w:tab/>
      </w:r>
      <w:r w:rsidRPr="003F417C">
        <w:tab/>
      </w:r>
      <w:r w:rsidRPr="003F417C">
        <w:tab/>
      </w:r>
      <w:r w:rsidRPr="003F417C">
        <w:tab/>
        <w:t xml:space="preserve">2 </w:t>
      </w:r>
      <w:r>
        <w:t>razy na</w:t>
      </w:r>
      <w:r w:rsidRPr="003F417C">
        <w:t xml:space="preserve"> rok </w:t>
      </w:r>
    </w:p>
    <w:p w14:paraId="4A3974E5"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2.17</w:t>
      </w:r>
      <w:r w:rsidRPr="003F417C">
        <w:t xml:space="preserve"> Dźwig osobow</w:t>
      </w:r>
      <w:r>
        <w:t>o-towarowy</w:t>
      </w:r>
      <w:r>
        <w:tab/>
      </w:r>
      <w:r>
        <w:tab/>
      </w:r>
      <w:r>
        <w:tab/>
      </w:r>
      <w:r>
        <w:tab/>
      </w:r>
      <w:r w:rsidRPr="003F417C">
        <w:t xml:space="preserve">raz na rok </w:t>
      </w:r>
    </w:p>
    <w:p w14:paraId="19464C56"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2.18</w:t>
      </w:r>
      <w:r w:rsidRPr="003F417C">
        <w:t xml:space="preserve"> Kotary grodzące </w:t>
      </w:r>
      <w:r w:rsidRPr="003F417C">
        <w:tab/>
      </w:r>
      <w:r w:rsidRPr="003F417C">
        <w:tab/>
      </w:r>
      <w:r w:rsidRPr="003F417C">
        <w:tab/>
      </w:r>
      <w:r w:rsidRPr="003F417C">
        <w:tab/>
      </w:r>
      <w:r>
        <w:tab/>
      </w:r>
      <w:r w:rsidRPr="003F417C">
        <w:t xml:space="preserve">raz na rok </w:t>
      </w:r>
    </w:p>
    <w:p w14:paraId="38EB3C3C"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3F417C">
        <w:rPr>
          <w:b/>
        </w:rPr>
        <w:t xml:space="preserve">II. Roboty instalacji sanitarnych </w:t>
      </w:r>
    </w:p>
    <w:p w14:paraId="33729E18"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1</w:t>
      </w:r>
      <w:r>
        <w:t>.</w:t>
      </w:r>
      <w:r w:rsidRPr="003F417C">
        <w:t xml:space="preserve"> Instalacja </w:t>
      </w:r>
      <w:proofErr w:type="spellStart"/>
      <w:r w:rsidRPr="003F417C">
        <w:t>wod</w:t>
      </w:r>
      <w:proofErr w:type="spellEnd"/>
      <w:r w:rsidRPr="003F417C">
        <w:t xml:space="preserve">-kan. wewnętrzne </w:t>
      </w:r>
      <w:r w:rsidRPr="003F417C">
        <w:tab/>
      </w:r>
      <w:r w:rsidRPr="003F417C">
        <w:tab/>
      </w:r>
      <w:r w:rsidRPr="003F417C">
        <w:tab/>
        <w:t xml:space="preserve">raz na rok </w:t>
      </w:r>
    </w:p>
    <w:p w14:paraId="4F27BF75"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2</w:t>
      </w:r>
      <w:r>
        <w:t>. Instalacja</w:t>
      </w:r>
      <w:r w:rsidRPr="003F417C">
        <w:t xml:space="preserve"> wod.-kan. zewnętrzne </w:t>
      </w:r>
      <w:r>
        <w:tab/>
      </w:r>
      <w:r>
        <w:tab/>
      </w:r>
      <w:r>
        <w:tab/>
      </w:r>
      <w:r w:rsidRPr="003F417C">
        <w:t xml:space="preserve">raz na rok </w:t>
      </w:r>
    </w:p>
    <w:p w14:paraId="42E8C2F2"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3. Instalacja</w:t>
      </w:r>
      <w:r w:rsidRPr="003F417C">
        <w:t xml:space="preserve"> c.o. i c.t. </w:t>
      </w:r>
      <w:r w:rsidRPr="003F417C">
        <w:tab/>
      </w:r>
      <w:r w:rsidRPr="003F417C">
        <w:tab/>
      </w:r>
      <w:r w:rsidRPr="003F417C">
        <w:tab/>
      </w:r>
      <w:r w:rsidRPr="003F417C">
        <w:tab/>
      </w:r>
      <w:r w:rsidRPr="003F417C">
        <w:tab/>
        <w:t xml:space="preserve">raz na rok </w:t>
      </w:r>
    </w:p>
    <w:p w14:paraId="768B96C7" w14:textId="77777777" w:rsidR="001D6C03" w:rsidRPr="00D26DB5"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7A5721">
        <w:t>4</w:t>
      </w:r>
      <w:r>
        <w:t>.</w:t>
      </w:r>
      <w:r w:rsidRPr="007A5721">
        <w:t xml:space="preserve"> Instalacja wentylacji mechanicznej</w:t>
      </w:r>
      <w:r>
        <w:tab/>
      </w:r>
      <w:r>
        <w:tab/>
      </w:r>
      <w:r>
        <w:tab/>
      </w:r>
      <w:r w:rsidRPr="00D26DB5">
        <w:t xml:space="preserve">2 razy na rok </w:t>
      </w:r>
    </w:p>
    <w:p w14:paraId="64243A77"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4.1 Instalacja wentylacji – urządzenia freonowe</w:t>
      </w:r>
      <w:r>
        <w:tab/>
      </w:r>
      <w:r>
        <w:tab/>
        <w:t>2 razy na</w:t>
      </w:r>
      <w:r w:rsidRPr="003F417C">
        <w:t xml:space="preserve"> rok</w:t>
      </w:r>
      <w:r w:rsidRPr="003F417C">
        <w:tab/>
      </w:r>
      <w:r w:rsidRPr="003F417C">
        <w:tab/>
      </w:r>
    </w:p>
    <w:p w14:paraId="5CE3CFE7"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4.2 Klimatyzatory</w:t>
      </w:r>
      <w:r w:rsidRPr="003F417C">
        <w:tab/>
      </w:r>
      <w:r w:rsidRPr="003F417C">
        <w:tab/>
      </w:r>
      <w:r w:rsidRPr="003F417C">
        <w:tab/>
      </w:r>
      <w:r>
        <w:tab/>
      </w:r>
      <w:r>
        <w:tab/>
        <w:t xml:space="preserve">2 </w:t>
      </w:r>
      <w:r w:rsidRPr="003F417C">
        <w:t>raz</w:t>
      </w:r>
      <w:r>
        <w:t>y</w:t>
      </w:r>
      <w:r w:rsidRPr="003F417C">
        <w:t xml:space="preserve"> na rok </w:t>
      </w:r>
    </w:p>
    <w:p w14:paraId="2AABC79B"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4.3 Osuszacz kondensacyjny</w:t>
      </w:r>
      <w:r>
        <w:tab/>
      </w:r>
      <w:r w:rsidRPr="003F417C">
        <w:tab/>
      </w:r>
      <w:r w:rsidRPr="003F417C">
        <w:tab/>
      </w:r>
      <w:r w:rsidRPr="003F417C">
        <w:tab/>
      </w:r>
      <w:r>
        <w:t xml:space="preserve">2 </w:t>
      </w:r>
      <w:r w:rsidRPr="003F417C">
        <w:t>raz</w:t>
      </w:r>
      <w:r>
        <w:t>y</w:t>
      </w:r>
      <w:r w:rsidRPr="003F417C">
        <w:t xml:space="preserve"> na rok </w:t>
      </w:r>
      <w:r>
        <w:t xml:space="preserve"> </w:t>
      </w:r>
    </w:p>
    <w:p w14:paraId="1B15545C"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5</w:t>
      </w:r>
      <w:r>
        <w:t>.</w:t>
      </w:r>
      <w:r w:rsidRPr="003F417C">
        <w:t xml:space="preserve"> Zestaw pożarowo -hydrantowy</w:t>
      </w:r>
      <w:r w:rsidRPr="003F417C">
        <w:tab/>
      </w:r>
      <w:r w:rsidRPr="003F417C">
        <w:tab/>
      </w:r>
      <w:r>
        <w:tab/>
        <w:t>2 razy</w:t>
      </w:r>
      <w:r w:rsidRPr="003F417C">
        <w:t xml:space="preserve"> na rok </w:t>
      </w:r>
    </w:p>
    <w:p w14:paraId="1C52191A"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6</w:t>
      </w:r>
      <w:r>
        <w:t>.</w:t>
      </w:r>
      <w:r w:rsidRPr="003F417C">
        <w:t xml:space="preserve"> Instalacja hydrantowa zew</w:t>
      </w:r>
      <w:r>
        <w:t>.</w:t>
      </w:r>
      <w:r w:rsidRPr="003F417C">
        <w:t xml:space="preserve"> i wew. </w:t>
      </w:r>
      <w:r>
        <w:tab/>
      </w:r>
      <w:r>
        <w:tab/>
      </w:r>
      <w:r>
        <w:tab/>
        <w:t xml:space="preserve">2 </w:t>
      </w:r>
      <w:r w:rsidRPr="003F417C">
        <w:t>raz</w:t>
      </w:r>
      <w:r>
        <w:t>y</w:t>
      </w:r>
      <w:r w:rsidRPr="003F417C">
        <w:t xml:space="preserve"> na rok </w:t>
      </w:r>
    </w:p>
    <w:p w14:paraId="1499BF75"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7</w:t>
      </w:r>
      <w:r>
        <w:t>.</w:t>
      </w:r>
      <w:r w:rsidRPr="003F417C">
        <w:t xml:space="preserve"> Instalacja kan. d</w:t>
      </w:r>
      <w:r>
        <w:t xml:space="preserve">eszczowa zewnętrzna              </w:t>
      </w:r>
      <w:r>
        <w:tab/>
        <w:t xml:space="preserve"> 1 </w:t>
      </w:r>
      <w:r w:rsidRPr="003F417C">
        <w:t xml:space="preserve">raz na rok </w:t>
      </w:r>
    </w:p>
    <w:p w14:paraId="6952AA24"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8</w:t>
      </w:r>
      <w:r>
        <w:t>.</w:t>
      </w:r>
      <w:r w:rsidRPr="003F417C">
        <w:t xml:space="preserve"> </w:t>
      </w:r>
      <w:r>
        <w:t xml:space="preserve">Promienniki gazowe  </w:t>
      </w:r>
      <w:r>
        <w:tab/>
      </w:r>
      <w:r>
        <w:tab/>
      </w:r>
      <w:r>
        <w:tab/>
      </w:r>
      <w:r>
        <w:tab/>
      </w:r>
      <w:r>
        <w:tab/>
        <w:t xml:space="preserve"> 2 razy na rok</w:t>
      </w:r>
    </w:p>
    <w:p w14:paraId="23562197"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9. Węzeł cieplny</w:t>
      </w:r>
    </w:p>
    <w:p w14:paraId="3A5350A8"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3F417C">
        <w:rPr>
          <w:b/>
        </w:rPr>
        <w:t xml:space="preserve">III. Roboty instalacji elektrycznych </w:t>
      </w:r>
      <w:r w:rsidRPr="003F417C">
        <w:rPr>
          <w:b/>
        </w:rPr>
        <w:tab/>
      </w:r>
    </w:p>
    <w:p w14:paraId="294A1CB7"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1</w:t>
      </w:r>
      <w:r w:rsidRPr="003F417C">
        <w:t>. Instalacje elektryczne</w:t>
      </w:r>
      <w:r w:rsidRPr="003F417C">
        <w:tab/>
      </w:r>
      <w:r w:rsidRPr="003F417C">
        <w:tab/>
      </w:r>
      <w:r w:rsidRPr="003F417C">
        <w:tab/>
      </w:r>
      <w:r w:rsidRPr="003F417C">
        <w:tab/>
      </w:r>
      <w:r>
        <w:t xml:space="preserve">1 </w:t>
      </w:r>
      <w:r w:rsidRPr="003F417C">
        <w:t>raz na rok</w:t>
      </w:r>
    </w:p>
    <w:p w14:paraId="1B3C7099"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w:t>
      </w:r>
      <w:r w:rsidRPr="003F417C">
        <w:t xml:space="preserve">. Instalacja SAP </w:t>
      </w:r>
      <w:r w:rsidRPr="003F417C">
        <w:tab/>
      </w:r>
      <w:r w:rsidRPr="003F417C">
        <w:tab/>
      </w:r>
      <w:r w:rsidRPr="003F417C">
        <w:tab/>
      </w:r>
      <w:r w:rsidRPr="003F417C">
        <w:tab/>
      </w:r>
      <w:r w:rsidRPr="003F417C">
        <w:tab/>
      </w:r>
      <w:r>
        <w:t>2</w:t>
      </w:r>
      <w:r w:rsidRPr="003F417C">
        <w:t xml:space="preserve"> </w:t>
      </w:r>
      <w:r>
        <w:t>razy</w:t>
      </w:r>
      <w:r w:rsidRPr="003F417C">
        <w:t xml:space="preserve"> na rok </w:t>
      </w:r>
    </w:p>
    <w:p w14:paraId="78B8686F"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3</w:t>
      </w:r>
      <w:r w:rsidRPr="003F417C">
        <w:t xml:space="preserve">. Dźwiękowy system ostrzegawczy </w:t>
      </w:r>
      <w:r w:rsidRPr="003F417C">
        <w:tab/>
      </w:r>
      <w:r w:rsidRPr="003F417C">
        <w:tab/>
      </w:r>
      <w:r>
        <w:tab/>
      </w:r>
      <w:r w:rsidRPr="003F417C">
        <w:t xml:space="preserve">2 </w:t>
      </w:r>
      <w:r>
        <w:t>razy</w:t>
      </w:r>
      <w:r w:rsidRPr="003F417C">
        <w:t xml:space="preserve"> na rok </w:t>
      </w:r>
    </w:p>
    <w:p w14:paraId="558B55C5"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4.</w:t>
      </w:r>
      <w:r w:rsidRPr="003F417C">
        <w:t xml:space="preserve"> System sygnalizacji włamania i napadu </w:t>
      </w:r>
      <w:r>
        <w:tab/>
      </w:r>
      <w:r>
        <w:tab/>
        <w:t>2 razy na rok</w:t>
      </w:r>
    </w:p>
    <w:p w14:paraId="5D6652B0"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5.</w:t>
      </w:r>
      <w:r w:rsidRPr="003F417C">
        <w:t xml:space="preserve"> Instalacja telewizji dozorowej CCTV </w:t>
      </w:r>
      <w:r w:rsidRPr="003F417C">
        <w:tab/>
      </w:r>
      <w:r w:rsidRPr="003F417C">
        <w:tab/>
      </w:r>
      <w:r>
        <w:tab/>
        <w:t>2</w:t>
      </w:r>
      <w:r w:rsidRPr="003F417C">
        <w:t xml:space="preserve"> </w:t>
      </w:r>
      <w:r>
        <w:t>razy</w:t>
      </w:r>
      <w:r w:rsidRPr="003F417C">
        <w:t xml:space="preserve"> na rok </w:t>
      </w:r>
    </w:p>
    <w:p w14:paraId="397F07E6"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lastRenderedPageBreak/>
        <w:t>6.</w:t>
      </w:r>
      <w:r w:rsidRPr="003F417C">
        <w:t xml:space="preserve"> Instalacje tablic wyników </w:t>
      </w:r>
      <w:r w:rsidRPr="003F417C">
        <w:tab/>
      </w:r>
      <w:r w:rsidRPr="003F417C">
        <w:tab/>
      </w:r>
      <w:r w:rsidRPr="003F417C">
        <w:tab/>
      </w:r>
      <w:r w:rsidRPr="003F417C">
        <w:tab/>
      </w:r>
      <w:r>
        <w:t xml:space="preserve">1 </w:t>
      </w:r>
      <w:r w:rsidRPr="003F417C">
        <w:t xml:space="preserve">raz na rok </w:t>
      </w:r>
    </w:p>
    <w:p w14:paraId="595ED3DA"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7.</w:t>
      </w:r>
      <w:r w:rsidRPr="003F417C">
        <w:t xml:space="preserve"> Instalacja. okablowania strukturalnego </w:t>
      </w:r>
      <w:r w:rsidRPr="003F417C">
        <w:tab/>
      </w:r>
      <w:r w:rsidRPr="003F417C">
        <w:tab/>
      </w:r>
      <w:r>
        <w:t>1</w:t>
      </w:r>
      <w:r w:rsidRPr="003F417C">
        <w:t xml:space="preserve"> </w:t>
      </w:r>
      <w:r>
        <w:t>raz</w:t>
      </w:r>
      <w:r w:rsidRPr="003F417C">
        <w:t xml:space="preserve"> na rok </w:t>
      </w:r>
    </w:p>
    <w:p w14:paraId="25F22F1C"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8. Instalacja hot-spot/</w:t>
      </w:r>
      <w:proofErr w:type="spellStart"/>
      <w:r>
        <w:t>uni</w:t>
      </w:r>
      <w:proofErr w:type="spellEnd"/>
      <w:r>
        <w:t xml:space="preserve"> fi</w:t>
      </w:r>
      <w:r>
        <w:tab/>
      </w:r>
      <w:r>
        <w:tab/>
      </w:r>
      <w:r>
        <w:tab/>
      </w:r>
      <w:r>
        <w:tab/>
        <w:t xml:space="preserve">1 </w:t>
      </w:r>
      <w:r w:rsidRPr="003F417C">
        <w:t>raz na rok</w:t>
      </w:r>
    </w:p>
    <w:p w14:paraId="570601A3"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9. Instalacja oświetlenia zewnętrznego                  </w:t>
      </w:r>
      <w:r>
        <w:tab/>
        <w:t xml:space="preserve">1 </w:t>
      </w:r>
      <w:r w:rsidRPr="003F417C">
        <w:t>raz na rok</w:t>
      </w:r>
    </w:p>
    <w:p w14:paraId="1C79BA76"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10. Instalacja iluminacji zewnętrznej </w:t>
      </w:r>
      <w:r>
        <w:tab/>
      </w:r>
      <w:r>
        <w:tab/>
      </w:r>
      <w:r>
        <w:tab/>
        <w:t>1 raz na rok</w:t>
      </w:r>
    </w:p>
    <w:p w14:paraId="04F2F818"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11. Instalacja telefoniczna </w:t>
      </w:r>
      <w:r>
        <w:tab/>
      </w:r>
      <w:r>
        <w:tab/>
      </w:r>
      <w:r>
        <w:tab/>
      </w:r>
      <w:r>
        <w:tab/>
        <w:t>1 raz na rok</w:t>
      </w:r>
    </w:p>
    <w:p w14:paraId="78245F2C"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12. Instalacja nagłośnieniowa </w:t>
      </w:r>
      <w:r>
        <w:tab/>
      </w:r>
      <w:r>
        <w:tab/>
      </w:r>
      <w:r>
        <w:tab/>
      </w:r>
      <w:r>
        <w:tab/>
        <w:t>1 raz na rok</w:t>
      </w:r>
    </w:p>
    <w:p w14:paraId="26640C81"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3F417C">
        <w:rPr>
          <w:b/>
        </w:rPr>
        <w:t xml:space="preserve">IV. Drogi i parkingi </w:t>
      </w:r>
    </w:p>
    <w:p w14:paraId="67406B88"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1 Drogi i parkingi </w:t>
      </w:r>
      <w:r w:rsidRPr="003F417C">
        <w:tab/>
      </w:r>
      <w:r w:rsidRPr="003F417C">
        <w:tab/>
      </w:r>
      <w:r w:rsidRPr="003F417C">
        <w:tab/>
      </w:r>
      <w:r w:rsidRPr="003F417C">
        <w:tab/>
      </w:r>
      <w:r w:rsidRPr="003F417C">
        <w:tab/>
      </w:r>
      <w:r>
        <w:t xml:space="preserve">1 </w:t>
      </w:r>
      <w:r w:rsidRPr="003F417C">
        <w:t xml:space="preserve">raz na rok </w:t>
      </w:r>
    </w:p>
    <w:p w14:paraId="2D6A22DD" w14:textId="77777777" w:rsidR="001D6C03" w:rsidRPr="003F417C"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 xml:space="preserve">2 Zieleń </w:t>
      </w:r>
      <w:r w:rsidRPr="003F417C">
        <w:tab/>
      </w:r>
      <w:r w:rsidRPr="003F417C">
        <w:tab/>
      </w:r>
      <w:r w:rsidRPr="003F417C">
        <w:tab/>
      </w:r>
      <w:r w:rsidRPr="003F417C">
        <w:tab/>
      </w:r>
      <w:r w:rsidRPr="003F417C">
        <w:tab/>
      </w:r>
      <w:r w:rsidRPr="003F417C">
        <w:tab/>
      </w:r>
      <w:r>
        <w:t>1 raz na rok</w:t>
      </w:r>
      <w:r w:rsidRPr="003F417C">
        <w:t xml:space="preserve"> </w:t>
      </w:r>
    </w:p>
    <w:p w14:paraId="5BC845AF" w14:textId="77777777" w:rsidR="001D6C03" w:rsidRPr="003F417C"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3F417C">
        <w:rPr>
          <w:b/>
        </w:rPr>
        <w:t xml:space="preserve">V. Pozostałe </w:t>
      </w:r>
    </w:p>
    <w:p w14:paraId="2D263CC4"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rsidRPr="003F417C">
        <w:t>1</w:t>
      </w:r>
      <w:r>
        <w:t>.</w:t>
      </w:r>
      <w:r w:rsidRPr="003F417C">
        <w:t xml:space="preserve"> Gaśnice </w:t>
      </w:r>
      <w:r w:rsidRPr="003F417C">
        <w:tab/>
      </w:r>
      <w:r w:rsidRPr="003F417C">
        <w:tab/>
      </w:r>
      <w:r w:rsidRPr="003F417C">
        <w:tab/>
      </w:r>
      <w:r w:rsidRPr="003F417C">
        <w:tab/>
      </w:r>
      <w:r w:rsidRPr="003F417C">
        <w:tab/>
      </w:r>
      <w:r w:rsidRPr="003F417C">
        <w:tab/>
      </w:r>
      <w:r>
        <w:t xml:space="preserve">1 </w:t>
      </w:r>
      <w:r w:rsidRPr="003F417C">
        <w:t xml:space="preserve">raz na rok </w:t>
      </w:r>
    </w:p>
    <w:p w14:paraId="2EF5FE26"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2. Osłona śmietnikowa</w:t>
      </w:r>
      <w:r>
        <w:tab/>
      </w:r>
      <w:r>
        <w:tab/>
      </w:r>
      <w:r>
        <w:tab/>
      </w:r>
      <w:r>
        <w:tab/>
      </w:r>
      <w:r>
        <w:tab/>
        <w:t xml:space="preserve">1 </w:t>
      </w:r>
      <w:r w:rsidRPr="003F417C">
        <w:t>raz na rok</w:t>
      </w:r>
    </w:p>
    <w:p w14:paraId="2E23D491"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3.Ogrodzenie</w:t>
      </w:r>
      <w:r>
        <w:tab/>
      </w:r>
      <w:r>
        <w:tab/>
      </w:r>
      <w:r>
        <w:tab/>
      </w:r>
      <w:r>
        <w:tab/>
      </w:r>
      <w:r>
        <w:tab/>
      </w:r>
      <w:r>
        <w:tab/>
        <w:t xml:space="preserve">1 </w:t>
      </w:r>
      <w:r w:rsidRPr="003F417C">
        <w:t>raz na rok</w:t>
      </w:r>
    </w:p>
    <w:p w14:paraId="2F9E9392"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4. Instalacja solarna</w:t>
      </w:r>
      <w:r>
        <w:tab/>
      </w:r>
      <w:r>
        <w:tab/>
      </w:r>
      <w:r>
        <w:tab/>
      </w:r>
      <w:r>
        <w:tab/>
      </w:r>
      <w:r>
        <w:tab/>
        <w:t>2 razy na rok</w:t>
      </w:r>
    </w:p>
    <w:p w14:paraId="71901A28"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5. Instalacja fotowoltaiczna</w:t>
      </w:r>
      <w:r>
        <w:tab/>
      </w:r>
      <w:r>
        <w:tab/>
      </w:r>
      <w:r>
        <w:tab/>
      </w:r>
      <w:r>
        <w:tab/>
        <w:t>2 razy na rok</w:t>
      </w:r>
    </w:p>
    <w:p w14:paraId="404873BB"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6. Kręgielnia</w:t>
      </w:r>
      <w:r>
        <w:tab/>
      </w:r>
      <w:r>
        <w:tab/>
      </w:r>
      <w:r>
        <w:tab/>
      </w:r>
      <w:r>
        <w:tab/>
      </w:r>
      <w:r>
        <w:tab/>
      </w:r>
      <w:r>
        <w:tab/>
        <w:t>2 razy na rok</w:t>
      </w:r>
    </w:p>
    <w:p w14:paraId="368CA8DF"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7. </w:t>
      </w:r>
      <w:proofErr w:type="spellStart"/>
      <w:r>
        <w:t>Squosh</w:t>
      </w:r>
      <w:proofErr w:type="spellEnd"/>
      <w:r>
        <w:tab/>
      </w:r>
      <w:r>
        <w:tab/>
      </w:r>
      <w:r>
        <w:tab/>
      </w:r>
      <w:r>
        <w:tab/>
      </w:r>
      <w:r>
        <w:tab/>
      </w:r>
      <w:r>
        <w:tab/>
        <w:t>2 razy na rok</w:t>
      </w:r>
    </w:p>
    <w:p w14:paraId="4D3747FB"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8. Instalacja oddymiająca </w:t>
      </w:r>
      <w:r>
        <w:tab/>
      </w:r>
      <w:r>
        <w:tab/>
      </w:r>
      <w:r>
        <w:tab/>
      </w:r>
      <w:r>
        <w:tab/>
        <w:t>2 razy na rok</w:t>
      </w:r>
    </w:p>
    <w:p w14:paraId="5CD14146"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9. Most oświetleniowy </w:t>
      </w:r>
      <w:r>
        <w:tab/>
      </w:r>
      <w:r>
        <w:tab/>
      </w:r>
      <w:r>
        <w:tab/>
      </w:r>
      <w:r>
        <w:tab/>
      </w:r>
      <w:r>
        <w:tab/>
        <w:t>6 razy w roku</w:t>
      </w:r>
    </w:p>
    <w:p w14:paraId="62C1F325"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 xml:space="preserve">10. </w:t>
      </w:r>
      <w:proofErr w:type="spellStart"/>
      <w:r>
        <w:t>Miniładowarka</w:t>
      </w:r>
      <w:proofErr w:type="spellEnd"/>
      <w:r>
        <w:t xml:space="preserve"> AVANT </w:t>
      </w:r>
      <w:r>
        <w:tab/>
      </w:r>
      <w:r>
        <w:tab/>
      </w:r>
      <w:r>
        <w:tab/>
      </w:r>
      <w:r>
        <w:tab/>
        <w:t>co 200 wypracowanych motogodzin</w:t>
      </w:r>
    </w:p>
    <w:p w14:paraId="4599AEAE" w14:textId="77777777" w:rsidR="001D6C03" w:rsidRPr="0041098D" w:rsidRDefault="001D6C03" w:rsidP="00AC6A14">
      <w:pPr>
        <w:pBdr>
          <w:top w:val="single" w:sz="4" w:space="1" w:color="auto"/>
          <w:left w:val="single" w:sz="4" w:space="0" w:color="auto"/>
          <w:bottom w:val="single" w:sz="4" w:space="1" w:color="auto"/>
          <w:right w:val="single" w:sz="4" w:space="1" w:color="auto"/>
          <w:between w:val="single" w:sz="4" w:space="1" w:color="auto"/>
        </w:pBdr>
        <w:jc w:val="both"/>
        <w:outlineLvl w:val="0"/>
        <w:rPr>
          <w:b/>
        </w:rPr>
      </w:pPr>
      <w:r w:rsidRPr="0041098D">
        <w:rPr>
          <w:b/>
        </w:rPr>
        <w:t>VI. Uwagi</w:t>
      </w:r>
    </w:p>
    <w:p w14:paraId="33CF13B1" w14:textId="77777777" w:rsidR="001D6C03" w:rsidRDefault="001D6C03" w:rsidP="008F4D79">
      <w:pPr>
        <w:pBdr>
          <w:top w:val="single" w:sz="4" w:space="1" w:color="auto"/>
          <w:left w:val="single" w:sz="4" w:space="0" w:color="auto"/>
          <w:bottom w:val="single" w:sz="4" w:space="1" w:color="auto"/>
          <w:right w:val="single" w:sz="4" w:space="1" w:color="auto"/>
          <w:between w:val="single" w:sz="4" w:space="1" w:color="auto"/>
        </w:pBdr>
        <w:jc w:val="both"/>
      </w:pPr>
      <w:r>
        <w:t>Kontrole</w:t>
      </w:r>
      <w:r w:rsidRPr="003F417C">
        <w:t xml:space="preserve"> wynikające z prawa budowlanego dla obiektów wielopowierzchniowych </w:t>
      </w:r>
      <w:r>
        <w:t>należy przeprowadzić w terminach: pierwszy przegląd do 31 maja danego roku, drugi do 30 listopada danego roku; wyniki kontroli należy każdorazowo przekazać do Powiatowego Inspektora Nadzoru Budowlanego</w:t>
      </w:r>
    </w:p>
    <w:p w14:paraId="2A3335E8" w14:textId="77777777" w:rsidR="001D6C03" w:rsidRPr="007A5721" w:rsidRDefault="001D6C03" w:rsidP="008F4D79">
      <w:pPr>
        <w:pBdr>
          <w:top w:val="single" w:sz="4" w:space="1" w:color="auto"/>
          <w:left w:val="single" w:sz="4" w:space="0" w:color="auto"/>
          <w:bottom w:val="single" w:sz="4" w:space="1" w:color="auto"/>
          <w:right w:val="single" w:sz="4" w:space="1" w:color="auto"/>
          <w:between w:val="single" w:sz="4" w:space="1" w:color="auto"/>
        </w:pBdr>
        <w:jc w:val="both"/>
        <w:rPr>
          <w:color w:val="FF0000"/>
        </w:rPr>
      </w:pPr>
      <w:r>
        <w:t xml:space="preserve">Przeglądy urządzeń stanowiących wyposażenie budynku należy przeprowadzać zgodnie z kartami gwarancyjnymi producenta, wymiana materiałów, filtrów wg potrzeb i zużycia eksploatacyjnego </w:t>
      </w:r>
      <w:r w:rsidRPr="00B2418D">
        <w:rPr>
          <w:color w:val="FF0000"/>
        </w:rPr>
        <w:t xml:space="preserve">    </w:t>
      </w:r>
    </w:p>
    <w:p w14:paraId="09A7DF80" w14:textId="77777777" w:rsidR="001D6C03" w:rsidRPr="0062733C" w:rsidRDefault="001D6C03" w:rsidP="00AC6A14">
      <w:pPr>
        <w:spacing w:after="0" w:line="240" w:lineRule="auto"/>
        <w:jc w:val="both"/>
        <w:outlineLvl w:val="0"/>
        <w:rPr>
          <w:b/>
          <w:u w:val="single"/>
        </w:rPr>
      </w:pPr>
      <w:r w:rsidRPr="0062733C">
        <w:rPr>
          <w:b/>
          <w:u w:val="single"/>
        </w:rPr>
        <w:t>Tabela nr 2</w:t>
      </w:r>
    </w:p>
    <w:p w14:paraId="0835D94A" w14:textId="77777777" w:rsidR="001D6C03" w:rsidRPr="003F417C" w:rsidRDefault="001D6C03" w:rsidP="00AC6A14">
      <w:pPr>
        <w:spacing w:after="0" w:line="240" w:lineRule="auto"/>
        <w:jc w:val="both"/>
        <w:outlineLvl w:val="0"/>
        <w:rPr>
          <w:b/>
        </w:rPr>
      </w:pPr>
      <w:r w:rsidRPr="003F417C">
        <w:rPr>
          <w:b/>
        </w:rPr>
        <w:lastRenderedPageBreak/>
        <w:t>Wskaźniki rezultatu konieczne do zrealizowania zgodnie z umową z RPOWZ</w:t>
      </w:r>
    </w:p>
    <w:tbl>
      <w:tblPr>
        <w:tblW w:w="83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3315"/>
        <w:gridCol w:w="5040"/>
      </w:tblGrid>
      <w:tr w:rsidR="001D6C03" w:rsidRPr="003F417C" w14:paraId="17CF6039" w14:textId="77777777" w:rsidTr="0046595B">
        <w:trPr>
          <w:tblCellSpacing w:w="0" w:type="dxa"/>
        </w:trPr>
        <w:tc>
          <w:tcPr>
            <w:tcW w:w="8355" w:type="dxa"/>
            <w:gridSpan w:val="2"/>
            <w:tcBorders>
              <w:top w:val="outset" w:sz="6" w:space="0" w:color="00000A"/>
              <w:bottom w:val="outset" w:sz="6" w:space="0" w:color="00000A"/>
            </w:tcBorders>
            <w:shd w:val="clear" w:color="auto" w:fill="D8D8D8"/>
            <w:vAlign w:val="center"/>
          </w:tcPr>
          <w:p w14:paraId="14DDB0AC" w14:textId="77777777" w:rsidR="001D6C03" w:rsidRPr="003F417C" w:rsidRDefault="001D6C03" w:rsidP="0046595B">
            <w:pPr>
              <w:spacing w:before="40" w:after="119"/>
              <w:jc w:val="both"/>
              <w:rPr>
                <w:lang w:eastAsia="pl-PL"/>
              </w:rPr>
            </w:pPr>
            <w:r w:rsidRPr="003F417C">
              <w:rPr>
                <w:sz w:val="20"/>
                <w:szCs w:val="20"/>
                <w:lang w:eastAsia="pl-PL"/>
              </w:rPr>
              <w:t>Mierzalne wskaźniki rezultatu [Jedn. miary]</w:t>
            </w:r>
          </w:p>
        </w:tc>
      </w:tr>
      <w:tr w:rsidR="001D6C03" w:rsidRPr="003F417C" w14:paraId="05B1973D" w14:textId="77777777" w:rsidTr="0046595B">
        <w:trPr>
          <w:tblCellSpacing w:w="0" w:type="dxa"/>
        </w:trPr>
        <w:tc>
          <w:tcPr>
            <w:tcW w:w="8355" w:type="dxa"/>
            <w:gridSpan w:val="2"/>
            <w:tcBorders>
              <w:top w:val="outset" w:sz="6" w:space="0" w:color="00000A"/>
              <w:bottom w:val="outset" w:sz="6" w:space="0" w:color="00000A"/>
            </w:tcBorders>
            <w:vAlign w:val="center"/>
          </w:tcPr>
          <w:p w14:paraId="09AB24DB" w14:textId="77777777" w:rsidR="001D6C03" w:rsidRPr="003F417C" w:rsidRDefault="001D6C03" w:rsidP="00AA74C3">
            <w:pPr>
              <w:numPr>
                <w:ilvl w:val="0"/>
                <w:numId w:val="16"/>
              </w:numPr>
              <w:spacing w:before="23" w:after="119" w:line="240" w:lineRule="auto"/>
              <w:jc w:val="both"/>
              <w:rPr>
                <w:lang w:eastAsia="pl-PL"/>
              </w:rPr>
            </w:pPr>
            <w:r w:rsidRPr="003F417C">
              <w:rPr>
                <w:sz w:val="20"/>
                <w:szCs w:val="20"/>
                <w:lang w:eastAsia="pl-PL"/>
              </w:rPr>
              <w:t>Liczba turystów korzystających z wybudowanych obiektów turystycznych, rekreacyjnych, turystyki wodnej, uzdrowiskowych, infrastruktury konferencyjno-kongresowej</w:t>
            </w:r>
          </w:p>
        </w:tc>
      </w:tr>
      <w:tr w:rsidR="001D6C03" w:rsidRPr="003F417C" w14:paraId="7177BBE8"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0903C30D" w14:textId="77777777" w:rsidR="001D6C03" w:rsidRPr="003F417C" w:rsidRDefault="001D6C03" w:rsidP="0046595B">
            <w:pPr>
              <w:spacing w:before="23" w:after="119"/>
              <w:jc w:val="both"/>
              <w:rPr>
                <w:lang w:eastAsia="pl-PL"/>
              </w:rPr>
            </w:pPr>
            <w:r w:rsidRPr="003F417C">
              <w:rPr>
                <w:sz w:val="20"/>
                <w:szCs w:val="20"/>
                <w:lang w:eastAsia="pl-PL"/>
              </w:rPr>
              <w:t>Jedn. miary:</w:t>
            </w:r>
          </w:p>
        </w:tc>
        <w:tc>
          <w:tcPr>
            <w:tcW w:w="5040" w:type="dxa"/>
            <w:tcBorders>
              <w:top w:val="outset" w:sz="6" w:space="0" w:color="00000A"/>
              <w:left w:val="outset" w:sz="6" w:space="0" w:color="00000A"/>
              <w:bottom w:val="outset" w:sz="6" w:space="0" w:color="00000A"/>
            </w:tcBorders>
            <w:vAlign w:val="center"/>
          </w:tcPr>
          <w:p w14:paraId="705E6C90" w14:textId="77777777" w:rsidR="001D6C03" w:rsidRPr="003F417C" w:rsidRDefault="001D6C03" w:rsidP="0046595B">
            <w:pPr>
              <w:spacing w:before="23" w:after="119"/>
              <w:jc w:val="both"/>
              <w:rPr>
                <w:lang w:eastAsia="pl-PL"/>
              </w:rPr>
            </w:pPr>
            <w:r w:rsidRPr="003F417C">
              <w:rPr>
                <w:sz w:val="20"/>
                <w:szCs w:val="20"/>
                <w:lang w:eastAsia="pl-PL"/>
              </w:rPr>
              <w:t>Osoby</w:t>
            </w:r>
          </w:p>
        </w:tc>
      </w:tr>
      <w:tr w:rsidR="001D6C03" w:rsidRPr="003F417C" w14:paraId="2A40264A"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1970AD31" w14:textId="77777777" w:rsidR="001D6C03" w:rsidRPr="003F417C" w:rsidRDefault="001D6C03" w:rsidP="0046595B">
            <w:pPr>
              <w:spacing w:before="23" w:after="119"/>
              <w:jc w:val="both"/>
              <w:rPr>
                <w:lang w:eastAsia="pl-PL"/>
              </w:rPr>
            </w:pPr>
            <w:r w:rsidRPr="003F417C">
              <w:rPr>
                <w:sz w:val="20"/>
                <w:szCs w:val="20"/>
                <w:lang w:eastAsia="pl-PL"/>
              </w:rPr>
              <w:t>Źródło danych o wskaźniku:</w:t>
            </w:r>
          </w:p>
        </w:tc>
        <w:tc>
          <w:tcPr>
            <w:tcW w:w="5040" w:type="dxa"/>
            <w:tcBorders>
              <w:top w:val="outset" w:sz="6" w:space="0" w:color="00000A"/>
              <w:left w:val="outset" w:sz="6" w:space="0" w:color="00000A"/>
              <w:bottom w:val="outset" w:sz="6" w:space="0" w:color="00000A"/>
            </w:tcBorders>
            <w:vAlign w:val="center"/>
          </w:tcPr>
          <w:p w14:paraId="12B0F8A9" w14:textId="77777777" w:rsidR="001D6C03" w:rsidRPr="003F417C" w:rsidRDefault="001D6C03" w:rsidP="0046595B">
            <w:pPr>
              <w:spacing w:before="23" w:after="119"/>
              <w:jc w:val="both"/>
              <w:rPr>
                <w:lang w:eastAsia="pl-PL"/>
              </w:rPr>
            </w:pPr>
            <w:r w:rsidRPr="003F417C">
              <w:rPr>
                <w:sz w:val="20"/>
                <w:szCs w:val="20"/>
                <w:lang w:eastAsia="pl-PL"/>
              </w:rPr>
              <w:t>bilety wstępu, ewidencja sprzedanych w kompleksie usług</w:t>
            </w:r>
          </w:p>
        </w:tc>
      </w:tr>
      <w:tr w:rsidR="001D6C03" w:rsidRPr="003F417C" w14:paraId="6DDC1207" w14:textId="77777777" w:rsidTr="0046595B">
        <w:trPr>
          <w:tblCellSpacing w:w="0" w:type="dxa"/>
        </w:trPr>
        <w:tc>
          <w:tcPr>
            <w:tcW w:w="3315" w:type="dxa"/>
            <w:tcBorders>
              <w:top w:val="outset" w:sz="6" w:space="0" w:color="00000A"/>
              <w:bottom w:val="outset" w:sz="6" w:space="0" w:color="00000A"/>
              <w:right w:val="outset" w:sz="6" w:space="0" w:color="00000A"/>
            </w:tcBorders>
            <w:vAlign w:val="bottom"/>
          </w:tcPr>
          <w:p w14:paraId="7A09B5E1" w14:textId="77777777" w:rsidR="001D6C03" w:rsidRPr="003F417C" w:rsidRDefault="001D6C03" w:rsidP="0046595B">
            <w:pPr>
              <w:spacing w:before="23" w:after="119"/>
              <w:jc w:val="both"/>
              <w:rPr>
                <w:lang w:eastAsia="pl-PL"/>
              </w:rPr>
            </w:pPr>
          </w:p>
        </w:tc>
        <w:tc>
          <w:tcPr>
            <w:tcW w:w="5040" w:type="dxa"/>
            <w:tcBorders>
              <w:top w:val="outset" w:sz="6" w:space="0" w:color="00000A"/>
              <w:left w:val="outset" w:sz="6" w:space="0" w:color="00000A"/>
              <w:bottom w:val="outset" w:sz="6" w:space="0" w:color="00000A"/>
            </w:tcBorders>
            <w:vAlign w:val="bottom"/>
          </w:tcPr>
          <w:p w14:paraId="61936023" w14:textId="77777777" w:rsidR="001D6C03" w:rsidRPr="003F417C" w:rsidRDefault="001D6C03" w:rsidP="0046595B">
            <w:pPr>
              <w:spacing w:before="23" w:after="119"/>
              <w:jc w:val="both"/>
              <w:rPr>
                <w:lang w:eastAsia="pl-PL"/>
              </w:rPr>
            </w:pPr>
          </w:p>
        </w:tc>
      </w:tr>
      <w:tr w:rsidR="001D6C03" w:rsidRPr="003F417C" w14:paraId="3C124B0E" w14:textId="77777777" w:rsidTr="0046595B">
        <w:trPr>
          <w:tblCellSpacing w:w="0" w:type="dxa"/>
        </w:trPr>
        <w:tc>
          <w:tcPr>
            <w:tcW w:w="3315" w:type="dxa"/>
            <w:tcBorders>
              <w:top w:val="outset" w:sz="6" w:space="0" w:color="00000A"/>
              <w:bottom w:val="outset" w:sz="6" w:space="0" w:color="00000A"/>
              <w:right w:val="outset" w:sz="6" w:space="0" w:color="00000A"/>
            </w:tcBorders>
            <w:shd w:val="clear" w:color="auto" w:fill="D8D8D8"/>
            <w:vAlign w:val="center"/>
          </w:tcPr>
          <w:p w14:paraId="2EAC854A" w14:textId="77777777" w:rsidR="001D6C03" w:rsidRPr="003F417C" w:rsidRDefault="001D6C03" w:rsidP="0046595B">
            <w:pPr>
              <w:spacing w:before="23" w:after="119"/>
              <w:jc w:val="both"/>
              <w:rPr>
                <w:lang w:eastAsia="pl-PL"/>
              </w:rPr>
            </w:pPr>
            <w:r w:rsidRPr="003F417C">
              <w:rPr>
                <w:sz w:val="20"/>
                <w:szCs w:val="20"/>
                <w:lang w:eastAsia="pl-PL"/>
              </w:rPr>
              <w:t>Rok:</w:t>
            </w:r>
          </w:p>
        </w:tc>
        <w:tc>
          <w:tcPr>
            <w:tcW w:w="5040" w:type="dxa"/>
            <w:tcBorders>
              <w:top w:val="outset" w:sz="6" w:space="0" w:color="00000A"/>
              <w:left w:val="outset" w:sz="6" w:space="0" w:color="00000A"/>
              <w:bottom w:val="outset" w:sz="6" w:space="0" w:color="00000A"/>
            </w:tcBorders>
            <w:shd w:val="clear" w:color="auto" w:fill="D8D8D8"/>
            <w:vAlign w:val="center"/>
          </w:tcPr>
          <w:p w14:paraId="2B822D58" w14:textId="77777777" w:rsidR="001D6C03" w:rsidRPr="003F417C" w:rsidRDefault="001D6C03" w:rsidP="0046595B">
            <w:pPr>
              <w:spacing w:before="23" w:after="119"/>
              <w:jc w:val="both"/>
              <w:rPr>
                <w:lang w:eastAsia="pl-PL"/>
              </w:rPr>
            </w:pPr>
            <w:r w:rsidRPr="003F417C">
              <w:rPr>
                <w:sz w:val="20"/>
                <w:szCs w:val="20"/>
                <w:lang w:eastAsia="pl-PL"/>
              </w:rPr>
              <w:t xml:space="preserve">Wartość w danym roku: </w:t>
            </w:r>
          </w:p>
        </w:tc>
      </w:tr>
      <w:tr w:rsidR="001D6C03" w:rsidRPr="003F417C" w14:paraId="6ED8915D" w14:textId="77777777" w:rsidTr="0046595B">
        <w:trPr>
          <w:trHeight w:val="261"/>
          <w:tblCellSpacing w:w="0" w:type="dxa"/>
        </w:trPr>
        <w:tc>
          <w:tcPr>
            <w:tcW w:w="3315" w:type="dxa"/>
            <w:tcBorders>
              <w:top w:val="outset" w:sz="6" w:space="0" w:color="00000A"/>
              <w:bottom w:val="outset" w:sz="6" w:space="0" w:color="000000"/>
              <w:right w:val="outset" w:sz="6" w:space="0" w:color="00000A"/>
            </w:tcBorders>
            <w:vAlign w:val="center"/>
          </w:tcPr>
          <w:p w14:paraId="24D639DF" w14:textId="77777777" w:rsidR="001D6C03" w:rsidRPr="003F417C" w:rsidRDefault="001D6C03" w:rsidP="0046595B">
            <w:pPr>
              <w:spacing w:before="23" w:after="119"/>
              <w:jc w:val="both"/>
              <w:rPr>
                <w:lang w:eastAsia="pl-PL"/>
              </w:rPr>
            </w:pPr>
            <w:r w:rsidRPr="003F417C">
              <w:rPr>
                <w:sz w:val="20"/>
                <w:szCs w:val="20"/>
                <w:lang w:eastAsia="pl-PL"/>
              </w:rPr>
              <w:t>20</w:t>
            </w:r>
            <w:r>
              <w:rPr>
                <w:sz w:val="20"/>
                <w:szCs w:val="20"/>
                <w:lang w:eastAsia="pl-PL"/>
              </w:rPr>
              <w:t>20</w:t>
            </w:r>
          </w:p>
        </w:tc>
        <w:tc>
          <w:tcPr>
            <w:tcW w:w="5040" w:type="dxa"/>
            <w:tcBorders>
              <w:top w:val="outset" w:sz="6" w:space="0" w:color="00000A"/>
              <w:left w:val="outset" w:sz="6" w:space="0" w:color="00000A"/>
              <w:bottom w:val="outset" w:sz="6" w:space="0" w:color="000000"/>
            </w:tcBorders>
            <w:vAlign w:val="center"/>
          </w:tcPr>
          <w:p w14:paraId="4976D510" w14:textId="77777777" w:rsidR="001D6C03" w:rsidRPr="003F417C" w:rsidRDefault="001D6C03" w:rsidP="0046595B">
            <w:pPr>
              <w:spacing w:before="23" w:after="119"/>
              <w:jc w:val="both"/>
              <w:rPr>
                <w:lang w:eastAsia="pl-PL"/>
              </w:rPr>
            </w:pPr>
            <w:r w:rsidRPr="003F417C">
              <w:rPr>
                <w:sz w:val="20"/>
                <w:szCs w:val="20"/>
                <w:lang w:eastAsia="pl-PL"/>
              </w:rPr>
              <w:t xml:space="preserve">21 </w:t>
            </w:r>
            <w:r>
              <w:rPr>
                <w:sz w:val="20"/>
                <w:szCs w:val="20"/>
                <w:lang w:eastAsia="pl-PL"/>
              </w:rPr>
              <w:t>755</w:t>
            </w:r>
          </w:p>
        </w:tc>
      </w:tr>
      <w:tr w:rsidR="001D6C03" w:rsidRPr="003F417C" w14:paraId="0C029974" w14:textId="77777777" w:rsidTr="0046595B">
        <w:trPr>
          <w:tblCellSpacing w:w="0" w:type="dxa"/>
        </w:trPr>
        <w:tc>
          <w:tcPr>
            <w:tcW w:w="8355" w:type="dxa"/>
            <w:gridSpan w:val="2"/>
            <w:tcBorders>
              <w:top w:val="outset" w:sz="6" w:space="0" w:color="00000A"/>
              <w:bottom w:val="outset" w:sz="6" w:space="0" w:color="00000A"/>
            </w:tcBorders>
            <w:shd w:val="clear" w:color="auto" w:fill="D8D8D8"/>
            <w:vAlign w:val="center"/>
          </w:tcPr>
          <w:p w14:paraId="054D92BA" w14:textId="77777777" w:rsidR="001D6C03" w:rsidRPr="003F417C" w:rsidRDefault="001D6C03" w:rsidP="0046595B">
            <w:pPr>
              <w:spacing w:before="40" w:after="119"/>
              <w:jc w:val="both"/>
              <w:rPr>
                <w:lang w:eastAsia="pl-PL"/>
              </w:rPr>
            </w:pPr>
            <w:r w:rsidRPr="003F417C">
              <w:rPr>
                <w:sz w:val="20"/>
                <w:szCs w:val="20"/>
                <w:lang w:eastAsia="pl-PL"/>
              </w:rPr>
              <w:t>Mierzalne wskaźniki rezultatu [Jedn. miary]</w:t>
            </w:r>
          </w:p>
        </w:tc>
      </w:tr>
      <w:tr w:rsidR="001D6C03" w:rsidRPr="003F417C" w14:paraId="6C93DC8B" w14:textId="77777777" w:rsidTr="0046595B">
        <w:trPr>
          <w:tblCellSpacing w:w="0" w:type="dxa"/>
        </w:trPr>
        <w:tc>
          <w:tcPr>
            <w:tcW w:w="8355" w:type="dxa"/>
            <w:gridSpan w:val="2"/>
            <w:tcBorders>
              <w:top w:val="outset" w:sz="6" w:space="0" w:color="00000A"/>
              <w:bottom w:val="outset" w:sz="6" w:space="0" w:color="00000A"/>
            </w:tcBorders>
            <w:vAlign w:val="center"/>
          </w:tcPr>
          <w:p w14:paraId="5AC5AD3D" w14:textId="77777777" w:rsidR="001D6C03" w:rsidRPr="003F417C" w:rsidRDefault="001D6C03" w:rsidP="00AA74C3">
            <w:pPr>
              <w:numPr>
                <w:ilvl w:val="0"/>
                <w:numId w:val="16"/>
              </w:numPr>
              <w:spacing w:before="23" w:after="119" w:line="240" w:lineRule="auto"/>
              <w:jc w:val="both"/>
              <w:rPr>
                <w:lang w:eastAsia="pl-PL"/>
              </w:rPr>
            </w:pPr>
            <w:r w:rsidRPr="003F417C">
              <w:rPr>
                <w:sz w:val="20"/>
                <w:szCs w:val="20"/>
                <w:lang w:eastAsia="pl-PL"/>
              </w:rPr>
              <w:t>Liczba turystów niepełnosprawnych korzystających z wybudowanych obiektów turystycznych, rekreacyjnych, turystyki wodnej, uzdrowiskowych, infrastruktury konferencyjno-kongresowej</w:t>
            </w:r>
          </w:p>
        </w:tc>
      </w:tr>
      <w:tr w:rsidR="001D6C03" w:rsidRPr="003F417C" w14:paraId="1E179DAF"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7F80A319" w14:textId="77777777" w:rsidR="001D6C03" w:rsidRPr="003F417C" w:rsidRDefault="001D6C03" w:rsidP="0046595B">
            <w:pPr>
              <w:spacing w:before="23" w:after="119"/>
              <w:jc w:val="both"/>
              <w:rPr>
                <w:lang w:eastAsia="pl-PL"/>
              </w:rPr>
            </w:pPr>
            <w:r w:rsidRPr="003F417C">
              <w:rPr>
                <w:sz w:val="20"/>
                <w:szCs w:val="20"/>
                <w:lang w:eastAsia="pl-PL"/>
              </w:rPr>
              <w:t>Jedn. miary:</w:t>
            </w:r>
          </w:p>
        </w:tc>
        <w:tc>
          <w:tcPr>
            <w:tcW w:w="5040" w:type="dxa"/>
            <w:tcBorders>
              <w:top w:val="outset" w:sz="6" w:space="0" w:color="00000A"/>
              <w:left w:val="outset" w:sz="6" w:space="0" w:color="00000A"/>
              <w:bottom w:val="outset" w:sz="6" w:space="0" w:color="00000A"/>
            </w:tcBorders>
            <w:vAlign w:val="center"/>
          </w:tcPr>
          <w:p w14:paraId="04FDF7C9" w14:textId="77777777" w:rsidR="001D6C03" w:rsidRPr="003F417C" w:rsidRDefault="001D6C03" w:rsidP="0046595B">
            <w:pPr>
              <w:spacing w:before="23" w:after="119"/>
              <w:jc w:val="both"/>
              <w:rPr>
                <w:lang w:eastAsia="pl-PL"/>
              </w:rPr>
            </w:pPr>
            <w:r w:rsidRPr="003F417C">
              <w:rPr>
                <w:sz w:val="20"/>
                <w:szCs w:val="20"/>
                <w:lang w:eastAsia="pl-PL"/>
              </w:rPr>
              <w:t>Osoby</w:t>
            </w:r>
          </w:p>
        </w:tc>
      </w:tr>
      <w:tr w:rsidR="001D6C03" w:rsidRPr="003F417C" w14:paraId="2F3EE2E1"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0B08F6E1" w14:textId="77777777" w:rsidR="001D6C03" w:rsidRPr="003F417C" w:rsidRDefault="001D6C03" w:rsidP="0046595B">
            <w:pPr>
              <w:spacing w:before="23" w:after="119"/>
              <w:jc w:val="both"/>
              <w:rPr>
                <w:lang w:eastAsia="pl-PL"/>
              </w:rPr>
            </w:pPr>
            <w:r w:rsidRPr="003F417C">
              <w:rPr>
                <w:sz w:val="20"/>
                <w:szCs w:val="20"/>
                <w:lang w:eastAsia="pl-PL"/>
              </w:rPr>
              <w:t>Źródło danych o wskaźniku:</w:t>
            </w:r>
          </w:p>
        </w:tc>
        <w:tc>
          <w:tcPr>
            <w:tcW w:w="5040" w:type="dxa"/>
            <w:tcBorders>
              <w:top w:val="outset" w:sz="6" w:space="0" w:color="00000A"/>
              <w:left w:val="outset" w:sz="6" w:space="0" w:color="00000A"/>
              <w:bottom w:val="outset" w:sz="6" w:space="0" w:color="00000A"/>
            </w:tcBorders>
            <w:vAlign w:val="center"/>
          </w:tcPr>
          <w:p w14:paraId="71F3C0F8" w14:textId="77777777" w:rsidR="001D6C03" w:rsidRPr="003F417C" w:rsidRDefault="001D6C03" w:rsidP="0046595B">
            <w:pPr>
              <w:spacing w:before="23" w:after="119"/>
              <w:jc w:val="both"/>
              <w:rPr>
                <w:lang w:eastAsia="pl-PL"/>
              </w:rPr>
            </w:pPr>
            <w:r w:rsidRPr="003F417C">
              <w:rPr>
                <w:sz w:val="20"/>
                <w:szCs w:val="20"/>
                <w:lang w:eastAsia="pl-PL"/>
              </w:rPr>
              <w:t>bilety wstępu, ewidencja sprzedanych w kompleksie usług</w:t>
            </w:r>
          </w:p>
        </w:tc>
      </w:tr>
      <w:tr w:rsidR="001D6C03" w:rsidRPr="003F417C" w14:paraId="4F942B03" w14:textId="77777777" w:rsidTr="0046595B">
        <w:trPr>
          <w:tblCellSpacing w:w="0" w:type="dxa"/>
        </w:trPr>
        <w:tc>
          <w:tcPr>
            <w:tcW w:w="3315" w:type="dxa"/>
            <w:tcBorders>
              <w:top w:val="outset" w:sz="6" w:space="0" w:color="00000A"/>
              <w:bottom w:val="outset" w:sz="6" w:space="0" w:color="00000A"/>
              <w:right w:val="outset" w:sz="6" w:space="0" w:color="00000A"/>
            </w:tcBorders>
            <w:shd w:val="clear" w:color="auto" w:fill="D8D8D8"/>
            <w:vAlign w:val="center"/>
          </w:tcPr>
          <w:p w14:paraId="1A92A416" w14:textId="77777777" w:rsidR="001D6C03" w:rsidRPr="003F417C" w:rsidRDefault="001D6C03" w:rsidP="0046595B">
            <w:pPr>
              <w:spacing w:before="23" w:after="119"/>
              <w:jc w:val="both"/>
              <w:rPr>
                <w:lang w:eastAsia="pl-PL"/>
              </w:rPr>
            </w:pPr>
            <w:r w:rsidRPr="003F417C">
              <w:rPr>
                <w:sz w:val="20"/>
                <w:szCs w:val="20"/>
                <w:lang w:eastAsia="pl-PL"/>
              </w:rPr>
              <w:t>Rok:</w:t>
            </w:r>
          </w:p>
        </w:tc>
        <w:tc>
          <w:tcPr>
            <w:tcW w:w="5040" w:type="dxa"/>
            <w:tcBorders>
              <w:top w:val="outset" w:sz="6" w:space="0" w:color="00000A"/>
              <w:left w:val="outset" w:sz="6" w:space="0" w:color="00000A"/>
              <w:bottom w:val="outset" w:sz="6" w:space="0" w:color="00000A"/>
            </w:tcBorders>
            <w:shd w:val="clear" w:color="auto" w:fill="D8D8D8"/>
            <w:vAlign w:val="center"/>
          </w:tcPr>
          <w:p w14:paraId="06ADAB60" w14:textId="77777777" w:rsidR="001D6C03" w:rsidRPr="003F417C" w:rsidRDefault="001D6C03" w:rsidP="0046595B">
            <w:pPr>
              <w:spacing w:before="23" w:after="119"/>
              <w:jc w:val="both"/>
              <w:rPr>
                <w:lang w:eastAsia="pl-PL"/>
              </w:rPr>
            </w:pPr>
            <w:r w:rsidRPr="003F417C">
              <w:rPr>
                <w:sz w:val="20"/>
                <w:szCs w:val="20"/>
                <w:lang w:eastAsia="pl-PL"/>
              </w:rPr>
              <w:t xml:space="preserve">Wartość w danym roku: </w:t>
            </w:r>
          </w:p>
        </w:tc>
      </w:tr>
      <w:tr w:rsidR="001D6C03" w:rsidRPr="003F417C" w14:paraId="17CB5A62" w14:textId="77777777" w:rsidTr="0046595B">
        <w:trPr>
          <w:trHeight w:val="261"/>
          <w:tblCellSpacing w:w="0" w:type="dxa"/>
        </w:trPr>
        <w:tc>
          <w:tcPr>
            <w:tcW w:w="3315" w:type="dxa"/>
            <w:tcBorders>
              <w:top w:val="outset" w:sz="6" w:space="0" w:color="00000A"/>
              <w:bottom w:val="outset" w:sz="6" w:space="0" w:color="000000"/>
              <w:right w:val="outset" w:sz="6" w:space="0" w:color="00000A"/>
            </w:tcBorders>
            <w:vAlign w:val="center"/>
          </w:tcPr>
          <w:p w14:paraId="0242E138" w14:textId="77777777" w:rsidR="001D6C03" w:rsidRPr="003F417C" w:rsidRDefault="001D6C03" w:rsidP="0046595B">
            <w:pPr>
              <w:spacing w:before="23" w:after="119"/>
              <w:jc w:val="both"/>
              <w:rPr>
                <w:lang w:eastAsia="pl-PL"/>
              </w:rPr>
            </w:pPr>
            <w:r w:rsidRPr="003F417C">
              <w:rPr>
                <w:sz w:val="20"/>
                <w:szCs w:val="20"/>
                <w:lang w:eastAsia="pl-PL"/>
              </w:rPr>
              <w:t>20</w:t>
            </w:r>
            <w:r>
              <w:rPr>
                <w:sz w:val="20"/>
                <w:szCs w:val="20"/>
                <w:lang w:eastAsia="pl-PL"/>
              </w:rPr>
              <w:t>20</w:t>
            </w:r>
          </w:p>
        </w:tc>
        <w:tc>
          <w:tcPr>
            <w:tcW w:w="5040" w:type="dxa"/>
            <w:tcBorders>
              <w:top w:val="outset" w:sz="6" w:space="0" w:color="00000A"/>
              <w:left w:val="outset" w:sz="6" w:space="0" w:color="00000A"/>
              <w:bottom w:val="outset" w:sz="6" w:space="0" w:color="000000"/>
            </w:tcBorders>
            <w:vAlign w:val="center"/>
          </w:tcPr>
          <w:p w14:paraId="5AC6CDA0" w14:textId="77777777" w:rsidR="001D6C03" w:rsidRPr="003F417C" w:rsidRDefault="001D6C03" w:rsidP="0046595B">
            <w:pPr>
              <w:spacing w:before="23" w:after="119"/>
              <w:jc w:val="both"/>
              <w:rPr>
                <w:lang w:eastAsia="pl-PL"/>
              </w:rPr>
            </w:pPr>
            <w:r w:rsidRPr="003F417C">
              <w:rPr>
                <w:sz w:val="20"/>
                <w:szCs w:val="20"/>
                <w:lang w:eastAsia="pl-PL"/>
              </w:rPr>
              <w:t>4</w:t>
            </w:r>
            <w:r>
              <w:rPr>
                <w:sz w:val="20"/>
                <w:szCs w:val="20"/>
                <w:lang w:eastAsia="pl-PL"/>
              </w:rPr>
              <w:t>35</w:t>
            </w:r>
          </w:p>
        </w:tc>
      </w:tr>
      <w:tr w:rsidR="001D6C03" w:rsidRPr="003F417C" w14:paraId="7A3DD888" w14:textId="77777777" w:rsidTr="0046595B">
        <w:trPr>
          <w:tblCellSpacing w:w="0" w:type="dxa"/>
        </w:trPr>
        <w:tc>
          <w:tcPr>
            <w:tcW w:w="8355" w:type="dxa"/>
            <w:gridSpan w:val="2"/>
            <w:tcBorders>
              <w:top w:val="outset" w:sz="6" w:space="0" w:color="00000A"/>
              <w:bottom w:val="outset" w:sz="6" w:space="0" w:color="00000A"/>
            </w:tcBorders>
            <w:shd w:val="clear" w:color="auto" w:fill="D8D8D8"/>
            <w:vAlign w:val="center"/>
          </w:tcPr>
          <w:p w14:paraId="6F571141" w14:textId="77777777" w:rsidR="001D6C03" w:rsidRPr="003F417C" w:rsidRDefault="001D6C03" w:rsidP="0046595B">
            <w:pPr>
              <w:spacing w:before="40" w:after="119"/>
              <w:jc w:val="both"/>
              <w:rPr>
                <w:lang w:eastAsia="pl-PL"/>
              </w:rPr>
            </w:pPr>
            <w:r w:rsidRPr="003F417C">
              <w:rPr>
                <w:sz w:val="20"/>
                <w:szCs w:val="20"/>
                <w:lang w:eastAsia="pl-PL"/>
              </w:rPr>
              <w:t>Mierzalne wskaźniki rezultatu [Jedn. miary]</w:t>
            </w:r>
          </w:p>
        </w:tc>
      </w:tr>
      <w:tr w:rsidR="001D6C03" w:rsidRPr="003F417C" w14:paraId="32A32A99" w14:textId="77777777" w:rsidTr="0046595B">
        <w:trPr>
          <w:tblCellSpacing w:w="0" w:type="dxa"/>
        </w:trPr>
        <w:tc>
          <w:tcPr>
            <w:tcW w:w="8355" w:type="dxa"/>
            <w:gridSpan w:val="2"/>
            <w:tcBorders>
              <w:top w:val="outset" w:sz="6" w:space="0" w:color="00000A"/>
              <w:bottom w:val="outset" w:sz="6" w:space="0" w:color="00000A"/>
            </w:tcBorders>
            <w:vAlign w:val="center"/>
          </w:tcPr>
          <w:p w14:paraId="31A8C53B" w14:textId="77777777" w:rsidR="001D6C03" w:rsidRPr="003F417C" w:rsidRDefault="001D6C03" w:rsidP="00AA74C3">
            <w:pPr>
              <w:numPr>
                <w:ilvl w:val="0"/>
                <w:numId w:val="16"/>
              </w:numPr>
              <w:spacing w:before="23" w:after="119" w:line="240" w:lineRule="auto"/>
              <w:jc w:val="both"/>
              <w:rPr>
                <w:lang w:eastAsia="pl-PL"/>
              </w:rPr>
            </w:pPr>
            <w:r w:rsidRPr="003F417C">
              <w:rPr>
                <w:sz w:val="20"/>
                <w:szCs w:val="20"/>
                <w:lang w:eastAsia="pl-PL"/>
              </w:rPr>
              <w:t>Liczba turystów spoza powiatu korzystających z wybudowanych obiektów turystycznych, rekreacyjnych, turystyki wodnej, uzdrowiskowych, infrastruktury konferencyjno-kongresowej</w:t>
            </w:r>
          </w:p>
        </w:tc>
      </w:tr>
      <w:tr w:rsidR="001D6C03" w:rsidRPr="003F417C" w14:paraId="34A336E5"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38A5F1F8" w14:textId="77777777" w:rsidR="001D6C03" w:rsidRPr="003F417C" w:rsidRDefault="001D6C03" w:rsidP="0046595B">
            <w:pPr>
              <w:spacing w:before="23" w:after="119"/>
              <w:jc w:val="both"/>
              <w:rPr>
                <w:lang w:eastAsia="pl-PL"/>
              </w:rPr>
            </w:pPr>
            <w:r w:rsidRPr="003F417C">
              <w:rPr>
                <w:sz w:val="20"/>
                <w:szCs w:val="20"/>
                <w:lang w:eastAsia="pl-PL"/>
              </w:rPr>
              <w:t>Jedn. miary:</w:t>
            </w:r>
          </w:p>
        </w:tc>
        <w:tc>
          <w:tcPr>
            <w:tcW w:w="5040" w:type="dxa"/>
            <w:tcBorders>
              <w:top w:val="outset" w:sz="6" w:space="0" w:color="00000A"/>
              <w:left w:val="outset" w:sz="6" w:space="0" w:color="00000A"/>
              <w:bottom w:val="outset" w:sz="6" w:space="0" w:color="00000A"/>
            </w:tcBorders>
            <w:vAlign w:val="center"/>
          </w:tcPr>
          <w:p w14:paraId="51408E62" w14:textId="77777777" w:rsidR="001D6C03" w:rsidRPr="003F417C" w:rsidRDefault="001D6C03" w:rsidP="0046595B">
            <w:pPr>
              <w:spacing w:before="23" w:after="119"/>
              <w:jc w:val="both"/>
              <w:rPr>
                <w:lang w:eastAsia="pl-PL"/>
              </w:rPr>
            </w:pPr>
            <w:r w:rsidRPr="003F417C">
              <w:rPr>
                <w:sz w:val="20"/>
                <w:szCs w:val="20"/>
                <w:lang w:eastAsia="pl-PL"/>
              </w:rPr>
              <w:t>Osoby</w:t>
            </w:r>
          </w:p>
        </w:tc>
      </w:tr>
      <w:tr w:rsidR="001D6C03" w:rsidRPr="003F417C" w14:paraId="0C5E306D"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747DBB3E" w14:textId="77777777" w:rsidR="001D6C03" w:rsidRPr="003F417C" w:rsidRDefault="001D6C03" w:rsidP="0046595B">
            <w:pPr>
              <w:spacing w:before="23" w:after="119"/>
              <w:jc w:val="both"/>
              <w:rPr>
                <w:lang w:eastAsia="pl-PL"/>
              </w:rPr>
            </w:pPr>
            <w:r w:rsidRPr="003F417C">
              <w:rPr>
                <w:sz w:val="20"/>
                <w:szCs w:val="20"/>
                <w:lang w:eastAsia="pl-PL"/>
              </w:rPr>
              <w:t>Źródło danych o wskaźniku:</w:t>
            </w:r>
          </w:p>
        </w:tc>
        <w:tc>
          <w:tcPr>
            <w:tcW w:w="5040" w:type="dxa"/>
            <w:tcBorders>
              <w:top w:val="outset" w:sz="6" w:space="0" w:color="00000A"/>
              <w:left w:val="outset" w:sz="6" w:space="0" w:color="00000A"/>
              <w:bottom w:val="outset" w:sz="6" w:space="0" w:color="00000A"/>
            </w:tcBorders>
            <w:vAlign w:val="center"/>
          </w:tcPr>
          <w:p w14:paraId="16852160" w14:textId="77777777" w:rsidR="001D6C03" w:rsidRPr="003F417C" w:rsidRDefault="001D6C03" w:rsidP="0046595B">
            <w:pPr>
              <w:spacing w:before="23" w:after="119"/>
              <w:jc w:val="both"/>
              <w:rPr>
                <w:lang w:eastAsia="pl-PL"/>
              </w:rPr>
            </w:pPr>
            <w:r w:rsidRPr="003F417C">
              <w:rPr>
                <w:sz w:val="20"/>
                <w:szCs w:val="20"/>
                <w:lang w:eastAsia="pl-PL"/>
              </w:rPr>
              <w:t>bilety wstępu, ewidencja sprzedanych w kompleksie usług</w:t>
            </w:r>
          </w:p>
        </w:tc>
      </w:tr>
      <w:tr w:rsidR="001D6C03" w:rsidRPr="003F417C" w14:paraId="3DF97B08" w14:textId="77777777" w:rsidTr="0046595B">
        <w:trPr>
          <w:tblCellSpacing w:w="0" w:type="dxa"/>
        </w:trPr>
        <w:tc>
          <w:tcPr>
            <w:tcW w:w="3315" w:type="dxa"/>
            <w:tcBorders>
              <w:top w:val="outset" w:sz="6" w:space="0" w:color="00000A"/>
              <w:bottom w:val="outset" w:sz="6" w:space="0" w:color="00000A"/>
              <w:right w:val="outset" w:sz="6" w:space="0" w:color="00000A"/>
            </w:tcBorders>
            <w:shd w:val="clear" w:color="auto" w:fill="D8D8D8"/>
            <w:vAlign w:val="center"/>
          </w:tcPr>
          <w:p w14:paraId="14748331" w14:textId="77777777" w:rsidR="001D6C03" w:rsidRPr="003F417C" w:rsidRDefault="001D6C03" w:rsidP="0046595B">
            <w:pPr>
              <w:spacing w:before="23" w:after="119"/>
              <w:jc w:val="both"/>
              <w:rPr>
                <w:lang w:eastAsia="pl-PL"/>
              </w:rPr>
            </w:pPr>
            <w:r w:rsidRPr="003F417C">
              <w:rPr>
                <w:sz w:val="20"/>
                <w:szCs w:val="20"/>
                <w:lang w:eastAsia="pl-PL"/>
              </w:rPr>
              <w:t>Rok:</w:t>
            </w:r>
          </w:p>
        </w:tc>
        <w:tc>
          <w:tcPr>
            <w:tcW w:w="5040" w:type="dxa"/>
            <w:tcBorders>
              <w:top w:val="outset" w:sz="6" w:space="0" w:color="00000A"/>
              <w:left w:val="outset" w:sz="6" w:space="0" w:color="00000A"/>
              <w:bottom w:val="outset" w:sz="6" w:space="0" w:color="00000A"/>
            </w:tcBorders>
            <w:shd w:val="clear" w:color="auto" w:fill="D8D8D8"/>
            <w:vAlign w:val="center"/>
          </w:tcPr>
          <w:p w14:paraId="54D9AE1D" w14:textId="77777777" w:rsidR="001D6C03" w:rsidRPr="003F417C" w:rsidRDefault="001D6C03" w:rsidP="0046595B">
            <w:pPr>
              <w:spacing w:before="23" w:after="119"/>
              <w:jc w:val="both"/>
              <w:rPr>
                <w:lang w:eastAsia="pl-PL"/>
              </w:rPr>
            </w:pPr>
            <w:r w:rsidRPr="003F417C">
              <w:rPr>
                <w:sz w:val="20"/>
                <w:szCs w:val="20"/>
                <w:lang w:eastAsia="pl-PL"/>
              </w:rPr>
              <w:t xml:space="preserve">Wartość w danym roku: </w:t>
            </w:r>
          </w:p>
        </w:tc>
      </w:tr>
      <w:tr w:rsidR="001D6C03" w:rsidRPr="003F417C" w14:paraId="21F147F7" w14:textId="77777777" w:rsidTr="0046595B">
        <w:trPr>
          <w:trHeight w:val="739"/>
          <w:tblCellSpacing w:w="0" w:type="dxa"/>
        </w:trPr>
        <w:tc>
          <w:tcPr>
            <w:tcW w:w="3315" w:type="dxa"/>
            <w:tcBorders>
              <w:top w:val="outset" w:sz="6" w:space="0" w:color="00000A"/>
              <w:bottom w:val="outset" w:sz="6" w:space="0" w:color="00000A"/>
              <w:right w:val="outset" w:sz="6" w:space="0" w:color="00000A"/>
            </w:tcBorders>
            <w:vAlign w:val="center"/>
          </w:tcPr>
          <w:p w14:paraId="26F1BC59" w14:textId="77777777" w:rsidR="001D6C03" w:rsidRPr="003F417C" w:rsidRDefault="001D6C03" w:rsidP="0046595B">
            <w:pPr>
              <w:spacing w:before="23" w:after="119"/>
              <w:jc w:val="both"/>
              <w:rPr>
                <w:lang w:eastAsia="pl-PL"/>
              </w:rPr>
            </w:pPr>
            <w:r w:rsidRPr="003F417C">
              <w:rPr>
                <w:sz w:val="20"/>
                <w:szCs w:val="20"/>
                <w:lang w:eastAsia="pl-PL"/>
              </w:rPr>
              <w:t>20</w:t>
            </w:r>
            <w:r>
              <w:rPr>
                <w:sz w:val="20"/>
                <w:szCs w:val="20"/>
                <w:lang w:eastAsia="pl-PL"/>
              </w:rPr>
              <w:t>20</w:t>
            </w:r>
          </w:p>
        </w:tc>
        <w:tc>
          <w:tcPr>
            <w:tcW w:w="5040" w:type="dxa"/>
            <w:tcBorders>
              <w:top w:val="outset" w:sz="6" w:space="0" w:color="00000A"/>
              <w:left w:val="outset" w:sz="6" w:space="0" w:color="00000A"/>
              <w:bottom w:val="outset" w:sz="6" w:space="0" w:color="00000A"/>
            </w:tcBorders>
            <w:vAlign w:val="center"/>
          </w:tcPr>
          <w:p w14:paraId="22D35F07" w14:textId="77777777" w:rsidR="001D6C03" w:rsidRPr="003F417C" w:rsidRDefault="001D6C03" w:rsidP="0046595B">
            <w:pPr>
              <w:spacing w:before="23" w:after="119"/>
              <w:jc w:val="both"/>
              <w:rPr>
                <w:lang w:eastAsia="pl-PL"/>
              </w:rPr>
            </w:pPr>
            <w:r w:rsidRPr="003F417C">
              <w:rPr>
                <w:sz w:val="20"/>
                <w:szCs w:val="20"/>
                <w:lang w:eastAsia="pl-PL"/>
              </w:rPr>
              <w:t xml:space="preserve">7 </w:t>
            </w:r>
            <w:r>
              <w:rPr>
                <w:sz w:val="20"/>
                <w:szCs w:val="20"/>
                <w:lang w:eastAsia="pl-PL"/>
              </w:rPr>
              <w:t>614</w:t>
            </w:r>
          </w:p>
        </w:tc>
      </w:tr>
    </w:tbl>
    <w:p w14:paraId="40629FF4" w14:textId="77777777" w:rsidR="001D6C03" w:rsidRPr="003F417C" w:rsidRDefault="001D6C03" w:rsidP="008F4D79">
      <w:pPr>
        <w:rPr>
          <w:vanish/>
        </w:rPr>
      </w:pPr>
    </w:p>
    <w:tbl>
      <w:tblPr>
        <w:tblpPr w:leftFromText="141" w:rightFromText="141" w:vertAnchor="text" w:tblpY="1"/>
        <w:tblOverlap w:val="never"/>
        <w:tblW w:w="83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3315"/>
        <w:gridCol w:w="5040"/>
      </w:tblGrid>
      <w:tr w:rsidR="001D6C03" w:rsidRPr="003F417C" w14:paraId="4F0B2014" w14:textId="77777777" w:rsidTr="0046595B">
        <w:trPr>
          <w:tblCellSpacing w:w="0" w:type="dxa"/>
        </w:trPr>
        <w:tc>
          <w:tcPr>
            <w:tcW w:w="8355" w:type="dxa"/>
            <w:gridSpan w:val="2"/>
            <w:tcBorders>
              <w:top w:val="outset" w:sz="6" w:space="0" w:color="00000A"/>
              <w:bottom w:val="outset" w:sz="6" w:space="0" w:color="00000A"/>
            </w:tcBorders>
            <w:shd w:val="clear" w:color="auto" w:fill="D8D8D8"/>
            <w:vAlign w:val="center"/>
          </w:tcPr>
          <w:p w14:paraId="229F2996" w14:textId="77777777" w:rsidR="001D6C03" w:rsidRPr="003F417C" w:rsidRDefault="001D6C03" w:rsidP="0046595B">
            <w:pPr>
              <w:spacing w:before="40" w:after="119"/>
              <w:jc w:val="both"/>
              <w:rPr>
                <w:lang w:eastAsia="pl-PL"/>
              </w:rPr>
            </w:pPr>
            <w:r w:rsidRPr="003F417C">
              <w:rPr>
                <w:sz w:val="20"/>
                <w:szCs w:val="20"/>
                <w:lang w:eastAsia="pl-PL"/>
              </w:rPr>
              <w:t>Mierzalne wskaźniki rezultatu [Jedn. miary]</w:t>
            </w:r>
          </w:p>
        </w:tc>
      </w:tr>
      <w:tr w:rsidR="001D6C03" w:rsidRPr="003F417C" w14:paraId="73B1EC75" w14:textId="77777777" w:rsidTr="0046595B">
        <w:trPr>
          <w:tblCellSpacing w:w="0" w:type="dxa"/>
        </w:trPr>
        <w:tc>
          <w:tcPr>
            <w:tcW w:w="8355" w:type="dxa"/>
            <w:gridSpan w:val="2"/>
            <w:tcBorders>
              <w:top w:val="outset" w:sz="6" w:space="0" w:color="00000A"/>
              <w:bottom w:val="outset" w:sz="6" w:space="0" w:color="00000A"/>
            </w:tcBorders>
            <w:vAlign w:val="center"/>
          </w:tcPr>
          <w:p w14:paraId="78DA8F21" w14:textId="77777777" w:rsidR="001D6C03" w:rsidRPr="003F417C" w:rsidRDefault="001D6C03" w:rsidP="00AA74C3">
            <w:pPr>
              <w:numPr>
                <w:ilvl w:val="0"/>
                <w:numId w:val="16"/>
              </w:numPr>
              <w:spacing w:before="23" w:after="119" w:line="240" w:lineRule="auto"/>
              <w:jc w:val="both"/>
              <w:rPr>
                <w:lang w:eastAsia="pl-PL"/>
              </w:rPr>
            </w:pPr>
            <w:r w:rsidRPr="003F417C">
              <w:rPr>
                <w:sz w:val="20"/>
                <w:szCs w:val="20"/>
                <w:lang w:eastAsia="pl-PL"/>
              </w:rPr>
              <w:t>Liczba imprez zorganizowanych w wybudowanych obiektach infrastruktury turystycznej, rekreacyjnych, turystyki wodnej, infrastruktury konferencyjno-kongresowej</w:t>
            </w:r>
          </w:p>
        </w:tc>
      </w:tr>
      <w:tr w:rsidR="001D6C03" w:rsidRPr="003F417C" w14:paraId="0705411A"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0BC92DEE" w14:textId="77777777" w:rsidR="001D6C03" w:rsidRPr="003F417C" w:rsidRDefault="001D6C03" w:rsidP="0046595B">
            <w:pPr>
              <w:spacing w:before="23" w:after="119"/>
              <w:jc w:val="both"/>
              <w:rPr>
                <w:lang w:eastAsia="pl-PL"/>
              </w:rPr>
            </w:pPr>
            <w:r w:rsidRPr="003F417C">
              <w:rPr>
                <w:sz w:val="20"/>
                <w:szCs w:val="20"/>
                <w:lang w:eastAsia="pl-PL"/>
              </w:rPr>
              <w:lastRenderedPageBreak/>
              <w:t>Jedn. miary:</w:t>
            </w:r>
          </w:p>
        </w:tc>
        <w:tc>
          <w:tcPr>
            <w:tcW w:w="5040" w:type="dxa"/>
            <w:tcBorders>
              <w:top w:val="outset" w:sz="6" w:space="0" w:color="00000A"/>
              <w:left w:val="outset" w:sz="6" w:space="0" w:color="00000A"/>
              <w:bottom w:val="outset" w:sz="6" w:space="0" w:color="00000A"/>
            </w:tcBorders>
            <w:vAlign w:val="center"/>
          </w:tcPr>
          <w:p w14:paraId="3FF3CCD1" w14:textId="77777777" w:rsidR="001D6C03" w:rsidRPr="003F417C" w:rsidRDefault="001D6C03" w:rsidP="0046595B">
            <w:pPr>
              <w:spacing w:before="23" w:after="119"/>
              <w:jc w:val="both"/>
              <w:rPr>
                <w:lang w:eastAsia="pl-PL"/>
              </w:rPr>
            </w:pPr>
            <w:r w:rsidRPr="003F417C">
              <w:rPr>
                <w:sz w:val="20"/>
                <w:szCs w:val="20"/>
                <w:lang w:eastAsia="pl-PL"/>
              </w:rPr>
              <w:t>Osoby</w:t>
            </w:r>
          </w:p>
        </w:tc>
      </w:tr>
      <w:tr w:rsidR="001D6C03" w:rsidRPr="003F417C" w14:paraId="4A5CE062" w14:textId="77777777" w:rsidTr="0046595B">
        <w:trPr>
          <w:tblCellSpacing w:w="0" w:type="dxa"/>
        </w:trPr>
        <w:tc>
          <w:tcPr>
            <w:tcW w:w="3315" w:type="dxa"/>
            <w:tcBorders>
              <w:top w:val="outset" w:sz="6" w:space="0" w:color="00000A"/>
              <w:bottom w:val="outset" w:sz="6" w:space="0" w:color="00000A"/>
              <w:right w:val="outset" w:sz="6" w:space="0" w:color="00000A"/>
            </w:tcBorders>
            <w:vAlign w:val="center"/>
          </w:tcPr>
          <w:p w14:paraId="6F9F2762" w14:textId="77777777" w:rsidR="001D6C03" w:rsidRPr="003F417C" w:rsidRDefault="001D6C03" w:rsidP="0046595B">
            <w:pPr>
              <w:spacing w:before="23" w:after="119"/>
              <w:jc w:val="both"/>
              <w:rPr>
                <w:lang w:eastAsia="pl-PL"/>
              </w:rPr>
            </w:pPr>
            <w:r w:rsidRPr="003F417C">
              <w:rPr>
                <w:sz w:val="20"/>
                <w:szCs w:val="20"/>
                <w:lang w:eastAsia="pl-PL"/>
              </w:rPr>
              <w:t>Źródło danych o wskaźniku:</w:t>
            </w:r>
          </w:p>
        </w:tc>
        <w:tc>
          <w:tcPr>
            <w:tcW w:w="5040" w:type="dxa"/>
            <w:tcBorders>
              <w:top w:val="outset" w:sz="6" w:space="0" w:color="00000A"/>
              <w:left w:val="outset" w:sz="6" w:space="0" w:color="00000A"/>
              <w:bottom w:val="outset" w:sz="6" w:space="0" w:color="00000A"/>
            </w:tcBorders>
            <w:vAlign w:val="center"/>
          </w:tcPr>
          <w:p w14:paraId="47B6C97F" w14:textId="77777777" w:rsidR="001D6C03" w:rsidRPr="003F417C" w:rsidRDefault="001D6C03" w:rsidP="0046595B">
            <w:pPr>
              <w:spacing w:before="23" w:after="119"/>
              <w:jc w:val="both"/>
              <w:rPr>
                <w:lang w:eastAsia="pl-PL"/>
              </w:rPr>
            </w:pPr>
            <w:r w:rsidRPr="003F417C">
              <w:rPr>
                <w:sz w:val="20"/>
                <w:szCs w:val="20"/>
                <w:lang w:eastAsia="pl-PL"/>
              </w:rPr>
              <w:t>bilety wstępu, ewidencja sprzedanych w kompleksie usług</w:t>
            </w:r>
          </w:p>
        </w:tc>
      </w:tr>
      <w:tr w:rsidR="001D6C03" w:rsidRPr="003F417C" w14:paraId="54437CA3" w14:textId="77777777" w:rsidTr="0046595B">
        <w:trPr>
          <w:tblCellSpacing w:w="0" w:type="dxa"/>
        </w:trPr>
        <w:tc>
          <w:tcPr>
            <w:tcW w:w="3315" w:type="dxa"/>
            <w:tcBorders>
              <w:top w:val="outset" w:sz="6" w:space="0" w:color="00000A"/>
              <w:bottom w:val="outset" w:sz="6" w:space="0" w:color="00000A"/>
              <w:right w:val="outset" w:sz="6" w:space="0" w:color="00000A"/>
            </w:tcBorders>
            <w:shd w:val="clear" w:color="auto" w:fill="D8D8D8"/>
            <w:vAlign w:val="center"/>
          </w:tcPr>
          <w:p w14:paraId="6818E1DF" w14:textId="77777777" w:rsidR="001D6C03" w:rsidRPr="003F417C" w:rsidRDefault="001D6C03" w:rsidP="0046595B">
            <w:pPr>
              <w:spacing w:before="23" w:after="119"/>
              <w:jc w:val="both"/>
              <w:rPr>
                <w:lang w:eastAsia="pl-PL"/>
              </w:rPr>
            </w:pPr>
            <w:r w:rsidRPr="003F417C">
              <w:rPr>
                <w:sz w:val="20"/>
                <w:szCs w:val="20"/>
                <w:lang w:eastAsia="pl-PL"/>
              </w:rPr>
              <w:t>Rok:</w:t>
            </w:r>
          </w:p>
        </w:tc>
        <w:tc>
          <w:tcPr>
            <w:tcW w:w="5040" w:type="dxa"/>
            <w:tcBorders>
              <w:top w:val="outset" w:sz="6" w:space="0" w:color="00000A"/>
              <w:left w:val="outset" w:sz="6" w:space="0" w:color="00000A"/>
              <w:bottom w:val="outset" w:sz="6" w:space="0" w:color="00000A"/>
            </w:tcBorders>
            <w:shd w:val="clear" w:color="auto" w:fill="D8D8D8"/>
            <w:vAlign w:val="center"/>
          </w:tcPr>
          <w:p w14:paraId="1D9E12C9" w14:textId="77777777" w:rsidR="001D6C03" w:rsidRPr="003F417C" w:rsidRDefault="001D6C03" w:rsidP="0046595B">
            <w:pPr>
              <w:spacing w:before="23" w:after="119"/>
              <w:jc w:val="both"/>
              <w:rPr>
                <w:lang w:eastAsia="pl-PL"/>
              </w:rPr>
            </w:pPr>
            <w:r w:rsidRPr="003F417C">
              <w:rPr>
                <w:sz w:val="20"/>
                <w:szCs w:val="20"/>
                <w:lang w:eastAsia="pl-PL"/>
              </w:rPr>
              <w:t xml:space="preserve">Wartość w danym roku: </w:t>
            </w:r>
          </w:p>
        </w:tc>
      </w:tr>
      <w:tr w:rsidR="001D6C03" w:rsidRPr="003F417C" w14:paraId="5350A911" w14:textId="77777777" w:rsidTr="0046595B">
        <w:trPr>
          <w:trHeight w:val="261"/>
          <w:tblCellSpacing w:w="0" w:type="dxa"/>
        </w:trPr>
        <w:tc>
          <w:tcPr>
            <w:tcW w:w="3315" w:type="dxa"/>
            <w:tcBorders>
              <w:top w:val="outset" w:sz="6" w:space="0" w:color="00000A"/>
              <w:bottom w:val="outset" w:sz="6" w:space="0" w:color="00000A"/>
              <w:right w:val="outset" w:sz="6" w:space="0" w:color="00000A"/>
            </w:tcBorders>
            <w:vAlign w:val="center"/>
          </w:tcPr>
          <w:p w14:paraId="3C116E54" w14:textId="77777777" w:rsidR="001D6C03" w:rsidRPr="003F417C" w:rsidRDefault="001D6C03" w:rsidP="0046595B">
            <w:pPr>
              <w:spacing w:before="23" w:after="119"/>
              <w:jc w:val="both"/>
              <w:rPr>
                <w:lang w:eastAsia="pl-PL"/>
              </w:rPr>
            </w:pPr>
            <w:r w:rsidRPr="003F417C">
              <w:rPr>
                <w:sz w:val="20"/>
                <w:szCs w:val="20"/>
                <w:lang w:eastAsia="pl-PL"/>
              </w:rPr>
              <w:t>20</w:t>
            </w:r>
            <w:r>
              <w:rPr>
                <w:sz w:val="20"/>
                <w:szCs w:val="20"/>
                <w:lang w:eastAsia="pl-PL"/>
              </w:rPr>
              <w:t>20</w:t>
            </w:r>
          </w:p>
        </w:tc>
        <w:tc>
          <w:tcPr>
            <w:tcW w:w="5040" w:type="dxa"/>
            <w:tcBorders>
              <w:top w:val="outset" w:sz="6" w:space="0" w:color="00000A"/>
              <w:left w:val="outset" w:sz="6" w:space="0" w:color="00000A"/>
              <w:bottom w:val="outset" w:sz="6" w:space="0" w:color="00000A"/>
            </w:tcBorders>
            <w:vAlign w:val="center"/>
          </w:tcPr>
          <w:p w14:paraId="03C262B0" w14:textId="77777777" w:rsidR="001D6C03" w:rsidRPr="003F417C" w:rsidRDefault="001D6C03" w:rsidP="0046595B">
            <w:pPr>
              <w:spacing w:before="23" w:after="119"/>
              <w:jc w:val="both"/>
              <w:rPr>
                <w:lang w:eastAsia="pl-PL"/>
              </w:rPr>
            </w:pPr>
            <w:r w:rsidRPr="003F417C">
              <w:rPr>
                <w:sz w:val="20"/>
                <w:szCs w:val="20"/>
                <w:lang w:eastAsia="pl-PL"/>
              </w:rPr>
              <w:t>2</w:t>
            </w:r>
            <w:r>
              <w:rPr>
                <w:sz w:val="20"/>
                <w:szCs w:val="20"/>
                <w:lang w:eastAsia="pl-PL"/>
              </w:rPr>
              <w:t>9</w:t>
            </w:r>
          </w:p>
        </w:tc>
      </w:tr>
    </w:tbl>
    <w:p w14:paraId="5872D4AE" w14:textId="77777777" w:rsidR="001D6C03" w:rsidRPr="003F417C" w:rsidRDefault="001D6C03" w:rsidP="008F4D79">
      <w:pPr>
        <w:jc w:val="both"/>
      </w:pPr>
    </w:p>
    <w:p w14:paraId="4855F971" w14:textId="77777777" w:rsidR="001D6C03" w:rsidRPr="003F417C" w:rsidRDefault="001D6C03" w:rsidP="008F4D79">
      <w:pPr>
        <w:jc w:val="both"/>
      </w:pPr>
    </w:p>
    <w:p w14:paraId="254F42E9" w14:textId="77777777" w:rsidR="001D6C03" w:rsidRPr="003F417C" w:rsidRDefault="001D6C03" w:rsidP="008F4D79">
      <w:pPr>
        <w:jc w:val="both"/>
      </w:pPr>
    </w:p>
    <w:p w14:paraId="6CC6BCD5" w14:textId="77777777" w:rsidR="001D6C03" w:rsidRPr="003F417C" w:rsidRDefault="001D6C03" w:rsidP="008F4D79">
      <w:pPr>
        <w:jc w:val="both"/>
      </w:pPr>
    </w:p>
    <w:p w14:paraId="1F472F91" w14:textId="77777777" w:rsidR="001D6C03" w:rsidRPr="003F417C" w:rsidRDefault="001D6C03" w:rsidP="008F4D79">
      <w:pPr>
        <w:jc w:val="both"/>
      </w:pPr>
    </w:p>
    <w:p w14:paraId="08F88EA4" w14:textId="77777777" w:rsidR="001D6C03" w:rsidRPr="003F417C" w:rsidRDefault="001D6C03" w:rsidP="008F4D79">
      <w:pPr>
        <w:jc w:val="both"/>
      </w:pPr>
    </w:p>
    <w:p w14:paraId="4284EF90" w14:textId="77777777" w:rsidR="001D6C03" w:rsidRPr="003F417C" w:rsidRDefault="001D6C03" w:rsidP="00775151">
      <w:pPr>
        <w:spacing w:after="0" w:line="240" w:lineRule="auto"/>
        <w:jc w:val="both"/>
        <w:rPr>
          <w:b/>
        </w:rPr>
      </w:pPr>
      <w:r w:rsidRPr="00775151">
        <w:rPr>
          <w:b/>
        </w:rPr>
        <w:t>II.</w:t>
      </w:r>
      <w:r w:rsidRPr="003F417C">
        <w:rPr>
          <w:b/>
        </w:rPr>
        <w:t xml:space="preserve">2. Do zadań </w:t>
      </w:r>
      <w:r>
        <w:rPr>
          <w:b/>
        </w:rPr>
        <w:t>W</w:t>
      </w:r>
      <w:r w:rsidRPr="003F417C">
        <w:rPr>
          <w:b/>
        </w:rPr>
        <w:t xml:space="preserve">ykonawcy w zakresie odpłatnego udostępniania </w:t>
      </w:r>
      <w:r>
        <w:rPr>
          <w:b/>
        </w:rPr>
        <w:t xml:space="preserve">Centrum </w:t>
      </w:r>
      <w:r w:rsidRPr="003F417C">
        <w:rPr>
          <w:b/>
        </w:rPr>
        <w:t>wraz z obsługą techniczną</w:t>
      </w:r>
      <w:r>
        <w:rPr>
          <w:b/>
        </w:rPr>
        <w:br/>
      </w:r>
      <w:r w:rsidRPr="003F417C">
        <w:rPr>
          <w:b/>
        </w:rPr>
        <w:t>i organizacyjną osobom prawnym</w:t>
      </w:r>
      <w:r>
        <w:rPr>
          <w:b/>
        </w:rPr>
        <w:t xml:space="preserve">, </w:t>
      </w:r>
      <w:r w:rsidRPr="003F417C">
        <w:rPr>
          <w:b/>
        </w:rPr>
        <w:t xml:space="preserve"> fizycznym </w:t>
      </w:r>
      <w:r>
        <w:rPr>
          <w:b/>
        </w:rPr>
        <w:t xml:space="preserve"> i jednostkom organizacyjnym nieposiadającym osobowości prawnej </w:t>
      </w:r>
      <w:r w:rsidRPr="003F417C">
        <w:rPr>
          <w:b/>
        </w:rPr>
        <w:t xml:space="preserve">na warunkach rynkowych należy: </w:t>
      </w:r>
    </w:p>
    <w:p w14:paraId="00E733D2" w14:textId="77777777" w:rsidR="001D6C03" w:rsidRPr="003F417C" w:rsidRDefault="001D6C03" w:rsidP="00775151">
      <w:pPr>
        <w:spacing w:after="0" w:line="240" w:lineRule="auto"/>
        <w:jc w:val="both"/>
      </w:pPr>
      <w:r w:rsidRPr="003F417C">
        <w:t>Wy</w:t>
      </w:r>
      <w:r>
        <w:t>konywanie w imieniu Z</w:t>
      </w:r>
      <w:r w:rsidRPr="003F417C">
        <w:t>amawiającego wszystkich czynności związanych z wynajmem</w:t>
      </w:r>
      <w:r>
        <w:t xml:space="preserve"> </w:t>
      </w:r>
      <w:r w:rsidRPr="003F417C">
        <w:t xml:space="preserve">i dzierżawą części lub całego obiektu na zasadach rynkowych z zachowaniem równego traktowania podmiotów. Przedmiotem najmu lub dzierżawy mogą być również urządzenia stanowiące wyposażenie obiektu, jak również powierzchnia reklamowa. Warunki oddawania w dzierżawę lub najem części lub całości obiektu będącego przedmiotem zamówienia na okres dłuższy niż jeden miesiąc </w:t>
      </w:r>
      <w:r>
        <w:t>W</w:t>
      </w:r>
      <w:r w:rsidRPr="003F417C">
        <w:t xml:space="preserve">ykonawca uzgadnia z </w:t>
      </w:r>
      <w:r>
        <w:t>Z</w:t>
      </w:r>
      <w:r w:rsidRPr="003F417C">
        <w:t xml:space="preserve">amawiającym na piśmie. </w:t>
      </w:r>
    </w:p>
    <w:p w14:paraId="40BB9DDC" w14:textId="77777777" w:rsidR="001D6C03" w:rsidRPr="00775151" w:rsidRDefault="001D6C03" w:rsidP="00775151">
      <w:pPr>
        <w:spacing w:after="0" w:line="240" w:lineRule="auto"/>
        <w:jc w:val="both"/>
      </w:pPr>
      <w:r w:rsidRPr="00775151">
        <w:rPr>
          <w:b/>
        </w:rPr>
        <w:t>II.3.</w:t>
      </w:r>
      <w:r w:rsidRPr="003F417C">
        <w:t xml:space="preserve"> Wynagrodzenie </w:t>
      </w:r>
      <w:r>
        <w:t>W</w:t>
      </w:r>
      <w:r w:rsidRPr="003F417C">
        <w:t xml:space="preserve">ykonawcy za czynności </w:t>
      </w:r>
      <w:r w:rsidRPr="00775151">
        <w:t xml:space="preserve">określone w pkt II.1 i II.2 ma charakter wynagrodzenia stałego. </w:t>
      </w:r>
    </w:p>
    <w:p w14:paraId="78A3DEF4" w14:textId="77777777" w:rsidR="001D6C03" w:rsidRPr="003F417C" w:rsidRDefault="001D6C03" w:rsidP="00775151">
      <w:pPr>
        <w:spacing w:after="0" w:line="240" w:lineRule="auto"/>
        <w:jc w:val="both"/>
      </w:pPr>
      <w:r w:rsidRPr="00775151">
        <w:t>1) Przychody z najmu i dzierżawy określonych w pkt II.2 należą</w:t>
      </w:r>
      <w:r w:rsidRPr="003F417C">
        <w:t xml:space="preserve"> do Zamawiają</w:t>
      </w:r>
      <w:r>
        <w:t>cego.</w:t>
      </w:r>
    </w:p>
    <w:p w14:paraId="41AD40BC" w14:textId="77777777" w:rsidR="001D6C03" w:rsidRPr="003F417C" w:rsidRDefault="001D6C03" w:rsidP="00775151">
      <w:pPr>
        <w:spacing w:after="0" w:line="240" w:lineRule="auto"/>
        <w:jc w:val="both"/>
      </w:pPr>
      <w:r w:rsidRPr="003F417C">
        <w:t xml:space="preserve">2) Wykonawca ma prawo poza opłatą za wynajem lub dzierżawę należną Zamawiającemu pobierać opłaty za usługę organizacyjną od organizatorów imprez innych niż Zamawiający. Cennik usług świadczonych przez Wykonawcę na rzecz podmiotów innych niż Zamawiający </w:t>
      </w:r>
      <w:r>
        <w:t>Wykonawca przedkłada</w:t>
      </w:r>
      <w:r w:rsidRPr="003F417C">
        <w:t xml:space="preserve"> Zamawiając</w:t>
      </w:r>
      <w:r>
        <w:t>emu</w:t>
      </w:r>
      <w:r w:rsidRPr="003F417C">
        <w:t xml:space="preserve">. </w:t>
      </w:r>
    </w:p>
    <w:p w14:paraId="2E993D25" w14:textId="77777777" w:rsidR="001D6C03" w:rsidRPr="003F417C" w:rsidRDefault="001D6C03" w:rsidP="00775151">
      <w:pPr>
        <w:spacing w:after="0" w:line="240" w:lineRule="auto"/>
        <w:jc w:val="both"/>
      </w:pPr>
      <w:r w:rsidRPr="003F417C">
        <w:t xml:space="preserve">3) Opłata na rzecz Wykonawcy za usługę organizacyjną za imprezy organizowane przez Zamawiającego zawiera się w wynagrodzeniu za zarządzanie </w:t>
      </w:r>
      <w:r w:rsidRPr="00775151">
        <w:t>określone w pkt II.3.</w:t>
      </w:r>
      <w:r w:rsidRPr="003F417C">
        <w:t xml:space="preserve"> </w:t>
      </w:r>
    </w:p>
    <w:p w14:paraId="47CB8DE8" w14:textId="77777777" w:rsidR="001D6C03" w:rsidRPr="003F417C" w:rsidRDefault="001D6C03" w:rsidP="00775151">
      <w:pPr>
        <w:spacing w:after="0" w:line="240" w:lineRule="auto"/>
        <w:jc w:val="both"/>
      </w:pPr>
      <w:r w:rsidRPr="003F417C">
        <w:t>4) W przypadku imprez organizowanych przez Wykon</w:t>
      </w:r>
      <w:r>
        <w:t>awcę, wnosi on opłatę na rzecz Z</w:t>
      </w:r>
      <w:r w:rsidRPr="003F417C">
        <w:t xml:space="preserve">amawiającego za czas wynajmu lub dzierżawy wykorzystywanych obiektów wg zasad określonych dla podmiotów innych niż Zamawiający. </w:t>
      </w:r>
    </w:p>
    <w:p w14:paraId="670FD279" w14:textId="77777777" w:rsidR="001D6C03" w:rsidRPr="003F417C" w:rsidRDefault="001D6C03" w:rsidP="00775151">
      <w:pPr>
        <w:spacing w:after="0" w:line="240" w:lineRule="auto"/>
        <w:jc w:val="both"/>
      </w:pPr>
      <w:r w:rsidRPr="00775151">
        <w:rPr>
          <w:b/>
        </w:rPr>
        <w:t>II.4.</w:t>
      </w:r>
      <w:r w:rsidRPr="003F417C">
        <w:t xml:space="preserve"> Wykonawca zobowiązany jest do zaakceptowania nazwy nadanej </w:t>
      </w:r>
      <w:r>
        <w:t>Centrum</w:t>
      </w:r>
      <w:r w:rsidRPr="003F417C">
        <w:t xml:space="preserve"> przez </w:t>
      </w:r>
      <w:r>
        <w:t>Z</w:t>
      </w:r>
      <w:r w:rsidRPr="003F417C">
        <w:t>amawiającego oraz do umożliwienia umieszczenia tej nazwy na zewnątrz i wewnątrz obiektu oraz posługiwania się tą nazwą</w:t>
      </w:r>
      <w:r>
        <w:br/>
      </w:r>
      <w:r w:rsidRPr="003F417C">
        <w:t xml:space="preserve">w czynnościach objętych przedmiotem zamówienia. </w:t>
      </w:r>
    </w:p>
    <w:p w14:paraId="650A59F3" w14:textId="77777777" w:rsidR="001D6C03" w:rsidRPr="003F417C" w:rsidRDefault="001D6C03" w:rsidP="00775151">
      <w:pPr>
        <w:spacing w:after="0" w:line="240" w:lineRule="auto"/>
        <w:jc w:val="both"/>
      </w:pPr>
      <w:r w:rsidRPr="00775151">
        <w:rPr>
          <w:b/>
        </w:rPr>
        <w:t>II.5.</w:t>
      </w:r>
      <w:r w:rsidRPr="003F417C">
        <w:t xml:space="preserve"> Wykonawca może dokonać zmiany funkcji pomieszczeń i terenów pod warunkiem uzgodnienia</w:t>
      </w:r>
      <w:r>
        <w:br/>
      </w:r>
      <w:r w:rsidRPr="003F417C">
        <w:t xml:space="preserve">z </w:t>
      </w:r>
      <w:r>
        <w:t>Z</w:t>
      </w:r>
      <w:r w:rsidRPr="003F417C">
        <w:t>amawiającym. Zamawiający może nie wyrazić zgody na proponowane zmiany o ile jest to sprzeczne</w:t>
      </w:r>
      <w:r>
        <w:br/>
      </w:r>
      <w:r w:rsidRPr="003F417C">
        <w:t>z warunkami finansowania i zapewnieniem trwałości projektu „Budowa Regionalnego Centrum Turystyki</w:t>
      </w:r>
      <w:r>
        <w:br/>
      </w:r>
      <w:r w:rsidRPr="003F417C">
        <w:t>i Sportu w Karlinie” finansowanego w ramach Regionalnego Programu Operacyjnego Województwa Zachodniopomorskiego, zagraża osiąganiu wskaźników celu</w:t>
      </w:r>
      <w:r>
        <w:t xml:space="preserve">  </w:t>
      </w:r>
      <w:r w:rsidRPr="003F417C">
        <w:t xml:space="preserve">i rezultatu tego projektu </w:t>
      </w:r>
      <w:r>
        <w:t>lub jest sprzeczne</w:t>
      </w:r>
      <w:r>
        <w:br/>
        <w:t>z interesem Zamawiającego</w:t>
      </w:r>
      <w:r w:rsidRPr="003F417C">
        <w:t xml:space="preserve"> jako właściciel</w:t>
      </w:r>
      <w:r>
        <w:t>a</w:t>
      </w:r>
      <w:r w:rsidRPr="003F417C">
        <w:t xml:space="preserve"> obiektu (narusza dobre obyczaje, nie licuje z powagą instytucji zamawiającego, zagraża poprawności eksploatacji dzierżawionego obiektu itp.) </w:t>
      </w:r>
    </w:p>
    <w:p w14:paraId="5929B1FE" w14:textId="6187A333" w:rsidR="001D6C03" w:rsidRPr="00646E8D" w:rsidRDefault="001D6C03" w:rsidP="00775151">
      <w:pPr>
        <w:spacing w:after="0" w:line="240" w:lineRule="auto"/>
        <w:jc w:val="both"/>
      </w:pPr>
      <w:r w:rsidRPr="00775151">
        <w:rPr>
          <w:b/>
        </w:rPr>
        <w:t>II.6.</w:t>
      </w:r>
      <w:r w:rsidRPr="003F417C">
        <w:t xml:space="preserve"> Wykonawca zobowiązany jest do zapewnienia funkcjonowania kompleksu przez 50 tygodni</w:t>
      </w:r>
      <w:r>
        <w:t xml:space="preserve"> </w:t>
      </w:r>
      <w:r w:rsidRPr="00646E8D">
        <w:t>w roku przez co najmniej 10 - 12 godzin dziennie.</w:t>
      </w:r>
    </w:p>
    <w:sectPr w:rsidR="001D6C03" w:rsidRPr="00646E8D" w:rsidSect="00E35532">
      <w:footerReference w:type="default" r:id="rId7"/>
      <w:pgSz w:w="11906" w:h="16838" w:code="9"/>
      <w:pgMar w:top="-567" w:right="1134" w:bottom="1418" w:left="1134" w:header="0"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457D" w14:textId="77777777" w:rsidR="00084E78" w:rsidRDefault="00084E78" w:rsidP="004A4880">
      <w:pPr>
        <w:spacing w:after="0" w:line="240" w:lineRule="auto"/>
      </w:pPr>
      <w:r>
        <w:separator/>
      </w:r>
    </w:p>
  </w:endnote>
  <w:endnote w:type="continuationSeparator" w:id="0">
    <w:p w14:paraId="03944E64" w14:textId="77777777" w:rsidR="00084E78" w:rsidRDefault="00084E78" w:rsidP="004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Symbo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ED88" w14:textId="77777777" w:rsidR="001D6C03" w:rsidRDefault="004F01EB">
    <w:pPr>
      <w:pStyle w:val="Stopka"/>
      <w:jc w:val="right"/>
    </w:pPr>
    <w:r>
      <w:fldChar w:fldCharType="begin"/>
    </w:r>
    <w:r>
      <w:instrText>PAGE   \* MERGEFORMAT</w:instrText>
    </w:r>
    <w:r>
      <w:fldChar w:fldCharType="separate"/>
    </w:r>
    <w:r w:rsidR="001D6C03">
      <w:rPr>
        <w:noProof/>
      </w:rPr>
      <w:t>8</w:t>
    </w:r>
    <w:r>
      <w:rPr>
        <w:noProof/>
      </w:rPr>
      <w:fldChar w:fldCharType="end"/>
    </w:r>
  </w:p>
  <w:p w14:paraId="65D84316" w14:textId="77777777" w:rsidR="001D6C03" w:rsidRDefault="001D6C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BE24C" w14:textId="77777777" w:rsidR="00084E78" w:rsidRDefault="00084E78" w:rsidP="004A4880">
      <w:pPr>
        <w:spacing w:after="0" w:line="240" w:lineRule="auto"/>
      </w:pPr>
      <w:r>
        <w:separator/>
      </w:r>
    </w:p>
  </w:footnote>
  <w:footnote w:type="continuationSeparator" w:id="0">
    <w:p w14:paraId="361827D2" w14:textId="77777777" w:rsidR="00084E78" w:rsidRDefault="00084E78" w:rsidP="004A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E3E0C06E"/>
    <w:name w:val="WW8Num1"/>
    <w:lvl w:ilvl="0">
      <w:start w:val="1"/>
      <w:numFmt w:val="decimal"/>
      <w:lvlText w:val="%1."/>
      <w:lvlJc w:val="left"/>
      <w:pPr>
        <w:tabs>
          <w:tab w:val="num" w:pos="0"/>
        </w:tabs>
      </w:pPr>
      <w:rPr>
        <w:rFonts w:cs="Times New Roman"/>
      </w:rPr>
    </w:lvl>
    <w:lvl w:ilvl="1">
      <w:start w:val="4"/>
      <w:numFmt w:val="decimal"/>
      <w:isLgl/>
      <w:lvlText w:val="%1.%2."/>
      <w:lvlJc w:val="left"/>
      <w:pPr>
        <w:ind w:left="795" w:hanging="795"/>
      </w:pPr>
      <w:rPr>
        <w:rFonts w:cs="Times New Roman" w:hint="default"/>
        <w:b/>
      </w:rPr>
    </w:lvl>
    <w:lvl w:ilvl="2">
      <w:start w:val="27"/>
      <w:numFmt w:val="decimal"/>
      <w:isLgl/>
      <w:lvlText w:val="%1.%2.%3."/>
      <w:lvlJc w:val="left"/>
      <w:pPr>
        <w:ind w:left="795" w:hanging="79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5"/>
    <w:multiLevelType w:val="multilevel"/>
    <w:tmpl w:val="00000005"/>
    <w:name w:val="WW8Num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3A"/>
    <w:multiLevelType w:val="multilevel"/>
    <w:tmpl w:val="0000003A"/>
    <w:name w:val="WW8Num5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28378F3"/>
    <w:multiLevelType w:val="hybridMultilevel"/>
    <w:tmpl w:val="FBEE91AE"/>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F402C89"/>
    <w:multiLevelType w:val="multilevel"/>
    <w:tmpl w:val="CB16BA0E"/>
    <w:lvl w:ilvl="0">
      <w:start w:val="1"/>
      <w:numFmt w:val="decimal"/>
      <w:lvlText w:val="%1."/>
      <w:lvlJc w:val="left"/>
      <w:pPr>
        <w:tabs>
          <w:tab w:val="num" w:pos="360"/>
        </w:tabs>
        <w:ind w:left="360" w:hanging="360"/>
      </w:pPr>
      <w:rPr>
        <w:rFonts w:ascii="Arial" w:eastAsia="Times New Roman"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4" w15:restartNumberingAfterBreak="0">
    <w:nsid w:val="10DD2F63"/>
    <w:multiLevelType w:val="multilevel"/>
    <w:tmpl w:val="3FD8C9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58955C5"/>
    <w:multiLevelType w:val="hybridMultilevel"/>
    <w:tmpl w:val="78CA5C0C"/>
    <w:lvl w:ilvl="0" w:tplc="04150011">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18"/>
  </w:num>
  <w:num w:numId="14">
    <w:abstractNumId w:val="16"/>
  </w:num>
  <w:num w:numId="15">
    <w:abstractNumId w:val="19"/>
  </w:num>
  <w:num w:numId="16">
    <w:abstractNumId w:val="14"/>
  </w:num>
  <w:num w:numId="17">
    <w:abstractNumId w:val="17"/>
  </w:num>
  <w:num w:numId="18">
    <w:abstractNumId w:val="12"/>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7"/>
    <w:rsid w:val="00000917"/>
    <w:rsid w:val="000010B5"/>
    <w:rsid w:val="00001724"/>
    <w:rsid w:val="00003F54"/>
    <w:rsid w:val="00004144"/>
    <w:rsid w:val="00005783"/>
    <w:rsid w:val="00005A09"/>
    <w:rsid w:val="00006EC3"/>
    <w:rsid w:val="0000791D"/>
    <w:rsid w:val="00010A9A"/>
    <w:rsid w:val="00011B59"/>
    <w:rsid w:val="00011F8D"/>
    <w:rsid w:val="00012FB9"/>
    <w:rsid w:val="00014D9C"/>
    <w:rsid w:val="00016E0B"/>
    <w:rsid w:val="00020A83"/>
    <w:rsid w:val="00020C0B"/>
    <w:rsid w:val="00022735"/>
    <w:rsid w:val="000232B1"/>
    <w:rsid w:val="0002426C"/>
    <w:rsid w:val="000251C7"/>
    <w:rsid w:val="0002521C"/>
    <w:rsid w:val="00031915"/>
    <w:rsid w:val="000321A0"/>
    <w:rsid w:val="00032827"/>
    <w:rsid w:val="000330F0"/>
    <w:rsid w:val="000338A2"/>
    <w:rsid w:val="00033A60"/>
    <w:rsid w:val="00033BBC"/>
    <w:rsid w:val="0003430E"/>
    <w:rsid w:val="00034BB8"/>
    <w:rsid w:val="00035B23"/>
    <w:rsid w:val="000360C7"/>
    <w:rsid w:val="00040D68"/>
    <w:rsid w:val="00040E04"/>
    <w:rsid w:val="00040E72"/>
    <w:rsid w:val="0004145F"/>
    <w:rsid w:val="00041D05"/>
    <w:rsid w:val="00042A11"/>
    <w:rsid w:val="00045914"/>
    <w:rsid w:val="00047742"/>
    <w:rsid w:val="00051375"/>
    <w:rsid w:val="000514C4"/>
    <w:rsid w:val="00051C0A"/>
    <w:rsid w:val="00051E9A"/>
    <w:rsid w:val="000520A3"/>
    <w:rsid w:val="00052212"/>
    <w:rsid w:val="0005263F"/>
    <w:rsid w:val="00052E30"/>
    <w:rsid w:val="00054E54"/>
    <w:rsid w:val="00055B2F"/>
    <w:rsid w:val="00055BF6"/>
    <w:rsid w:val="00055D49"/>
    <w:rsid w:val="0005670E"/>
    <w:rsid w:val="00057A97"/>
    <w:rsid w:val="00060BB7"/>
    <w:rsid w:val="000625D5"/>
    <w:rsid w:val="00062743"/>
    <w:rsid w:val="00062C43"/>
    <w:rsid w:val="00063269"/>
    <w:rsid w:val="00063CD2"/>
    <w:rsid w:val="00063F94"/>
    <w:rsid w:val="0006431D"/>
    <w:rsid w:val="00064BB1"/>
    <w:rsid w:val="00065174"/>
    <w:rsid w:val="000656E5"/>
    <w:rsid w:val="00066A5B"/>
    <w:rsid w:val="00070653"/>
    <w:rsid w:val="00070A80"/>
    <w:rsid w:val="00070B39"/>
    <w:rsid w:val="00071A14"/>
    <w:rsid w:val="000720D2"/>
    <w:rsid w:val="000741BA"/>
    <w:rsid w:val="00074BB4"/>
    <w:rsid w:val="000759C8"/>
    <w:rsid w:val="00080CDE"/>
    <w:rsid w:val="0008229B"/>
    <w:rsid w:val="00082DCB"/>
    <w:rsid w:val="00084A20"/>
    <w:rsid w:val="00084A93"/>
    <w:rsid w:val="00084ADF"/>
    <w:rsid w:val="00084E78"/>
    <w:rsid w:val="0008596B"/>
    <w:rsid w:val="00085B59"/>
    <w:rsid w:val="00086229"/>
    <w:rsid w:val="000867B8"/>
    <w:rsid w:val="00087C3E"/>
    <w:rsid w:val="000912AB"/>
    <w:rsid w:val="00091F71"/>
    <w:rsid w:val="000921F2"/>
    <w:rsid w:val="000927DA"/>
    <w:rsid w:val="00092A2A"/>
    <w:rsid w:val="00093000"/>
    <w:rsid w:val="00093EF8"/>
    <w:rsid w:val="0009451B"/>
    <w:rsid w:val="00094BC1"/>
    <w:rsid w:val="00095868"/>
    <w:rsid w:val="00095F10"/>
    <w:rsid w:val="000962E5"/>
    <w:rsid w:val="000967B7"/>
    <w:rsid w:val="00097F91"/>
    <w:rsid w:val="000A013A"/>
    <w:rsid w:val="000A0518"/>
    <w:rsid w:val="000A1913"/>
    <w:rsid w:val="000A1F34"/>
    <w:rsid w:val="000A415E"/>
    <w:rsid w:val="000A57CD"/>
    <w:rsid w:val="000A760A"/>
    <w:rsid w:val="000A7999"/>
    <w:rsid w:val="000A7ADA"/>
    <w:rsid w:val="000A7DF9"/>
    <w:rsid w:val="000A7FE1"/>
    <w:rsid w:val="000B1555"/>
    <w:rsid w:val="000B1D60"/>
    <w:rsid w:val="000B22C7"/>
    <w:rsid w:val="000B26B9"/>
    <w:rsid w:val="000B26FC"/>
    <w:rsid w:val="000B3B80"/>
    <w:rsid w:val="000B47C8"/>
    <w:rsid w:val="000B4A80"/>
    <w:rsid w:val="000B4E2E"/>
    <w:rsid w:val="000B5A7B"/>
    <w:rsid w:val="000B5E57"/>
    <w:rsid w:val="000B6D03"/>
    <w:rsid w:val="000B6D7D"/>
    <w:rsid w:val="000C1C28"/>
    <w:rsid w:val="000C205E"/>
    <w:rsid w:val="000C37A5"/>
    <w:rsid w:val="000C3D22"/>
    <w:rsid w:val="000C4817"/>
    <w:rsid w:val="000C783B"/>
    <w:rsid w:val="000C7B68"/>
    <w:rsid w:val="000C7B9E"/>
    <w:rsid w:val="000D019A"/>
    <w:rsid w:val="000D0BE4"/>
    <w:rsid w:val="000D669D"/>
    <w:rsid w:val="000D7918"/>
    <w:rsid w:val="000E09AF"/>
    <w:rsid w:val="000E09F7"/>
    <w:rsid w:val="000E295C"/>
    <w:rsid w:val="000E29D4"/>
    <w:rsid w:val="000E4161"/>
    <w:rsid w:val="000E48E9"/>
    <w:rsid w:val="000E59F0"/>
    <w:rsid w:val="000E6B50"/>
    <w:rsid w:val="000E735E"/>
    <w:rsid w:val="000E7A00"/>
    <w:rsid w:val="000E7A05"/>
    <w:rsid w:val="000F16F7"/>
    <w:rsid w:val="000F1D74"/>
    <w:rsid w:val="000F2E39"/>
    <w:rsid w:val="000F3B6F"/>
    <w:rsid w:val="000F496D"/>
    <w:rsid w:val="000F4F39"/>
    <w:rsid w:val="000F515D"/>
    <w:rsid w:val="000F5A15"/>
    <w:rsid w:val="000F5A86"/>
    <w:rsid w:val="00100066"/>
    <w:rsid w:val="001017AF"/>
    <w:rsid w:val="00103098"/>
    <w:rsid w:val="00103D9D"/>
    <w:rsid w:val="001063FA"/>
    <w:rsid w:val="00106ABD"/>
    <w:rsid w:val="00107767"/>
    <w:rsid w:val="00110FDB"/>
    <w:rsid w:val="001119BE"/>
    <w:rsid w:val="00111A53"/>
    <w:rsid w:val="00112BE7"/>
    <w:rsid w:val="001136A1"/>
    <w:rsid w:val="00114648"/>
    <w:rsid w:val="001146CF"/>
    <w:rsid w:val="00114D7F"/>
    <w:rsid w:val="00115769"/>
    <w:rsid w:val="001170B9"/>
    <w:rsid w:val="00120FEB"/>
    <w:rsid w:val="00121F84"/>
    <w:rsid w:val="0012248C"/>
    <w:rsid w:val="00123464"/>
    <w:rsid w:val="00123A15"/>
    <w:rsid w:val="00125242"/>
    <w:rsid w:val="00125D23"/>
    <w:rsid w:val="0012639C"/>
    <w:rsid w:val="001268EA"/>
    <w:rsid w:val="00127DFE"/>
    <w:rsid w:val="00131760"/>
    <w:rsid w:val="0013294F"/>
    <w:rsid w:val="00132F6F"/>
    <w:rsid w:val="0013380B"/>
    <w:rsid w:val="0013667F"/>
    <w:rsid w:val="001368A2"/>
    <w:rsid w:val="00137207"/>
    <w:rsid w:val="00137849"/>
    <w:rsid w:val="00137A3D"/>
    <w:rsid w:val="00140400"/>
    <w:rsid w:val="00140CA1"/>
    <w:rsid w:val="001419E3"/>
    <w:rsid w:val="001439C5"/>
    <w:rsid w:val="00146ED5"/>
    <w:rsid w:val="0015034A"/>
    <w:rsid w:val="00151629"/>
    <w:rsid w:val="001523B8"/>
    <w:rsid w:val="00152D04"/>
    <w:rsid w:val="00153C69"/>
    <w:rsid w:val="001553E3"/>
    <w:rsid w:val="001556EE"/>
    <w:rsid w:val="001558DB"/>
    <w:rsid w:val="00155D01"/>
    <w:rsid w:val="00160B1D"/>
    <w:rsid w:val="00162DBD"/>
    <w:rsid w:val="001668AA"/>
    <w:rsid w:val="0016691E"/>
    <w:rsid w:val="00167ADE"/>
    <w:rsid w:val="00167F20"/>
    <w:rsid w:val="00170549"/>
    <w:rsid w:val="00171E21"/>
    <w:rsid w:val="0017595D"/>
    <w:rsid w:val="001765B8"/>
    <w:rsid w:val="001777B6"/>
    <w:rsid w:val="0017794F"/>
    <w:rsid w:val="001802B5"/>
    <w:rsid w:val="001860BB"/>
    <w:rsid w:val="001862DB"/>
    <w:rsid w:val="00186C79"/>
    <w:rsid w:val="00186F94"/>
    <w:rsid w:val="00190933"/>
    <w:rsid w:val="001926FD"/>
    <w:rsid w:val="00193106"/>
    <w:rsid w:val="001941AF"/>
    <w:rsid w:val="0019439D"/>
    <w:rsid w:val="001956B5"/>
    <w:rsid w:val="00195F6A"/>
    <w:rsid w:val="00196940"/>
    <w:rsid w:val="00196BC9"/>
    <w:rsid w:val="00196EBA"/>
    <w:rsid w:val="0019724F"/>
    <w:rsid w:val="001A1E09"/>
    <w:rsid w:val="001A1E2A"/>
    <w:rsid w:val="001A256F"/>
    <w:rsid w:val="001A2BD2"/>
    <w:rsid w:val="001A3402"/>
    <w:rsid w:val="001A3F4F"/>
    <w:rsid w:val="001A539B"/>
    <w:rsid w:val="001A62E4"/>
    <w:rsid w:val="001A6B9D"/>
    <w:rsid w:val="001A7AEB"/>
    <w:rsid w:val="001B21FB"/>
    <w:rsid w:val="001B24FA"/>
    <w:rsid w:val="001B2E1D"/>
    <w:rsid w:val="001B3285"/>
    <w:rsid w:val="001B32BC"/>
    <w:rsid w:val="001B4352"/>
    <w:rsid w:val="001B6CFF"/>
    <w:rsid w:val="001B7580"/>
    <w:rsid w:val="001C0F69"/>
    <w:rsid w:val="001C0F6C"/>
    <w:rsid w:val="001C1B3C"/>
    <w:rsid w:val="001C37F4"/>
    <w:rsid w:val="001C394C"/>
    <w:rsid w:val="001C5348"/>
    <w:rsid w:val="001C6699"/>
    <w:rsid w:val="001C70E6"/>
    <w:rsid w:val="001C7F4A"/>
    <w:rsid w:val="001D2AB2"/>
    <w:rsid w:val="001D466D"/>
    <w:rsid w:val="001D5561"/>
    <w:rsid w:val="001D6921"/>
    <w:rsid w:val="001D6C03"/>
    <w:rsid w:val="001D7AB7"/>
    <w:rsid w:val="001D7B74"/>
    <w:rsid w:val="001E060A"/>
    <w:rsid w:val="001E0F08"/>
    <w:rsid w:val="001E2345"/>
    <w:rsid w:val="001E3283"/>
    <w:rsid w:val="001E33DD"/>
    <w:rsid w:val="001E37E6"/>
    <w:rsid w:val="001E3815"/>
    <w:rsid w:val="001E43D4"/>
    <w:rsid w:val="001E7B28"/>
    <w:rsid w:val="001F26D5"/>
    <w:rsid w:val="001F31E5"/>
    <w:rsid w:val="001F3FDE"/>
    <w:rsid w:val="001F47C0"/>
    <w:rsid w:val="001F4826"/>
    <w:rsid w:val="001F4969"/>
    <w:rsid w:val="001F50C3"/>
    <w:rsid w:val="001F515A"/>
    <w:rsid w:val="001F5814"/>
    <w:rsid w:val="002002F1"/>
    <w:rsid w:val="0020030D"/>
    <w:rsid w:val="002005F6"/>
    <w:rsid w:val="00200E24"/>
    <w:rsid w:val="002030EF"/>
    <w:rsid w:val="002042CC"/>
    <w:rsid w:val="00204380"/>
    <w:rsid w:val="00205FE2"/>
    <w:rsid w:val="00205FF2"/>
    <w:rsid w:val="00206722"/>
    <w:rsid w:val="002067E3"/>
    <w:rsid w:val="002072FB"/>
    <w:rsid w:val="00207AB4"/>
    <w:rsid w:val="00207C79"/>
    <w:rsid w:val="00210E7B"/>
    <w:rsid w:val="00212546"/>
    <w:rsid w:val="00212C04"/>
    <w:rsid w:val="00214D89"/>
    <w:rsid w:val="0021627B"/>
    <w:rsid w:val="002175C3"/>
    <w:rsid w:val="0021783F"/>
    <w:rsid w:val="00220308"/>
    <w:rsid w:val="00221B5F"/>
    <w:rsid w:val="00225A4D"/>
    <w:rsid w:val="0022646B"/>
    <w:rsid w:val="00226C4D"/>
    <w:rsid w:val="0022746C"/>
    <w:rsid w:val="00230117"/>
    <w:rsid w:val="00230C1F"/>
    <w:rsid w:val="00231922"/>
    <w:rsid w:val="00231B96"/>
    <w:rsid w:val="002320AD"/>
    <w:rsid w:val="0023273E"/>
    <w:rsid w:val="00232989"/>
    <w:rsid w:val="00236636"/>
    <w:rsid w:val="00237AA0"/>
    <w:rsid w:val="00241486"/>
    <w:rsid w:val="002421A8"/>
    <w:rsid w:val="00243012"/>
    <w:rsid w:val="00244BAF"/>
    <w:rsid w:val="00245766"/>
    <w:rsid w:val="00247A5C"/>
    <w:rsid w:val="002506D4"/>
    <w:rsid w:val="002517FD"/>
    <w:rsid w:val="00252F4E"/>
    <w:rsid w:val="00253479"/>
    <w:rsid w:val="0025622C"/>
    <w:rsid w:val="00260602"/>
    <w:rsid w:val="00263059"/>
    <w:rsid w:val="0026489D"/>
    <w:rsid w:val="00264FCB"/>
    <w:rsid w:val="002674F9"/>
    <w:rsid w:val="00267E23"/>
    <w:rsid w:val="00270314"/>
    <w:rsid w:val="0027129A"/>
    <w:rsid w:val="00271E64"/>
    <w:rsid w:val="00272481"/>
    <w:rsid w:val="00272734"/>
    <w:rsid w:val="00272C84"/>
    <w:rsid w:val="00272F9A"/>
    <w:rsid w:val="0027524C"/>
    <w:rsid w:val="002759C9"/>
    <w:rsid w:val="002772CE"/>
    <w:rsid w:val="00277E4F"/>
    <w:rsid w:val="00280090"/>
    <w:rsid w:val="0028110B"/>
    <w:rsid w:val="00281CC8"/>
    <w:rsid w:val="002835C5"/>
    <w:rsid w:val="002836E5"/>
    <w:rsid w:val="00283705"/>
    <w:rsid w:val="00283931"/>
    <w:rsid w:val="00283F99"/>
    <w:rsid w:val="00284609"/>
    <w:rsid w:val="00284875"/>
    <w:rsid w:val="00286AF9"/>
    <w:rsid w:val="00287920"/>
    <w:rsid w:val="00287E30"/>
    <w:rsid w:val="00287FC5"/>
    <w:rsid w:val="00291367"/>
    <w:rsid w:val="0029172B"/>
    <w:rsid w:val="0029176D"/>
    <w:rsid w:val="00293A8F"/>
    <w:rsid w:val="00297F7C"/>
    <w:rsid w:val="002A12FB"/>
    <w:rsid w:val="002A1310"/>
    <w:rsid w:val="002A2697"/>
    <w:rsid w:val="002A2C0E"/>
    <w:rsid w:val="002A3473"/>
    <w:rsid w:val="002A4B3A"/>
    <w:rsid w:val="002A549F"/>
    <w:rsid w:val="002A60DB"/>
    <w:rsid w:val="002A6F4C"/>
    <w:rsid w:val="002B0F03"/>
    <w:rsid w:val="002B117D"/>
    <w:rsid w:val="002B1758"/>
    <w:rsid w:val="002B2050"/>
    <w:rsid w:val="002B2F8D"/>
    <w:rsid w:val="002B372F"/>
    <w:rsid w:val="002B3BD9"/>
    <w:rsid w:val="002B3F5D"/>
    <w:rsid w:val="002B47F1"/>
    <w:rsid w:val="002B766A"/>
    <w:rsid w:val="002C0EB0"/>
    <w:rsid w:val="002C1619"/>
    <w:rsid w:val="002C197C"/>
    <w:rsid w:val="002C1E6A"/>
    <w:rsid w:val="002C2A02"/>
    <w:rsid w:val="002C3950"/>
    <w:rsid w:val="002C50CD"/>
    <w:rsid w:val="002C5528"/>
    <w:rsid w:val="002C5BBA"/>
    <w:rsid w:val="002C5DCD"/>
    <w:rsid w:val="002C64D2"/>
    <w:rsid w:val="002C7059"/>
    <w:rsid w:val="002C70B0"/>
    <w:rsid w:val="002C7602"/>
    <w:rsid w:val="002D02B5"/>
    <w:rsid w:val="002D0D0D"/>
    <w:rsid w:val="002D1569"/>
    <w:rsid w:val="002D2403"/>
    <w:rsid w:val="002D2A2E"/>
    <w:rsid w:val="002D6AAE"/>
    <w:rsid w:val="002D75EC"/>
    <w:rsid w:val="002D7717"/>
    <w:rsid w:val="002D78CA"/>
    <w:rsid w:val="002D7952"/>
    <w:rsid w:val="002E296F"/>
    <w:rsid w:val="002E2B10"/>
    <w:rsid w:val="002E4301"/>
    <w:rsid w:val="002E5575"/>
    <w:rsid w:val="002F025A"/>
    <w:rsid w:val="002F09C0"/>
    <w:rsid w:val="002F0A8A"/>
    <w:rsid w:val="002F10F7"/>
    <w:rsid w:val="002F217A"/>
    <w:rsid w:val="002F23EB"/>
    <w:rsid w:val="002F2896"/>
    <w:rsid w:val="002F35C1"/>
    <w:rsid w:val="002F4368"/>
    <w:rsid w:val="002F487A"/>
    <w:rsid w:val="002F4DF1"/>
    <w:rsid w:val="002F584A"/>
    <w:rsid w:val="002F613B"/>
    <w:rsid w:val="002F7F6E"/>
    <w:rsid w:val="00301044"/>
    <w:rsid w:val="00301270"/>
    <w:rsid w:val="00304FB0"/>
    <w:rsid w:val="003050A3"/>
    <w:rsid w:val="0030657D"/>
    <w:rsid w:val="00306938"/>
    <w:rsid w:val="0030766C"/>
    <w:rsid w:val="003102CD"/>
    <w:rsid w:val="003108C5"/>
    <w:rsid w:val="00310A3E"/>
    <w:rsid w:val="00310AD5"/>
    <w:rsid w:val="00313A0C"/>
    <w:rsid w:val="00317A4D"/>
    <w:rsid w:val="00321BB4"/>
    <w:rsid w:val="00322DCB"/>
    <w:rsid w:val="00322F90"/>
    <w:rsid w:val="00323F36"/>
    <w:rsid w:val="00325294"/>
    <w:rsid w:val="0032538D"/>
    <w:rsid w:val="00325707"/>
    <w:rsid w:val="00326943"/>
    <w:rsid w:val="003271B3"/>
    <w:rsid w:val="00327CAA"/>
    <w:rsid w:val="003316DD"/>
    <w:rsid w:val="00331F69"/>
    <w:rsid w:val="003321D0"/>
    <w:rsid w:val="0033220A"/>
    <w:rsid w:val="00333872"/>
    <w:rsid w:val="003359AC"/>
    <w:rsid w:val="00340996"/>
    <w:rsid w:val="00340C4D"/>
    <w:rsid w:val="00342A1D"/>
    <w:rsid w:val="00342BB1"/>
    <w:rsid w:val="003437C5"/>
    <w:rsid w:val="00344012"/>
    <w:rsid w:val="00344FDB"/>
    <w:rsid w:val="00344FF7"/>
    <w:rsid w:val="00345924"/>
    <w:rsid w:val="00345C45"/>
    <w:rsid w:val="00346952"/>
    <w:rsid w:val="00347857"/>
    <w:rsid w:val="003511FB"/>
    <w:rsid w:val="003512AD"/>
    <w:rsid w:val="003534CC"/>
    <w:rsid w:val="003543A3"/>
    <w:rsid w:val="003548F9"/>
    <w:rsid w:val="00354B7F"/>
    <w:rsid w:val="00355ABE"/>
    <w:rsid w:val="00355F8F"/>
    <w:rsid w:val="00356158"/>
    <w:rsid w:val="003564B8"/>
    <w:rsid w:val="00360DD5"/>
    <w:rsid w:val="00363632"/>
    <w:rsid w:val="00363E8A"/>
    <w:rsid w:val="0036563B"/>
    <w:rsid w:val="0036589A"/>
    <w:rsid w:val="00366485"/>
    <w:rsid w:val="003666BC"/>
    <w:rsid w:val="00367B52"/>
    <w:rsid w:val="00370C4C"/>
    <w:rsid w:val="00371875"/>
    <w:rsid w:val="00373402"/>
    <w:rsid w:val="003734CF"/>
    <w:rsid w:val="00373553"/>
    <w:rsid w:val="00373C7D"/>
    <w:rsid w:val="003743F4"/>
    <w:rsid w:val="003750FF"/>
    <w:rsid w:val="00375D52"/>
    <w:rsid w:val="0038187D"/>
    <w:rsid w:val="003825A0"/>
    <w:rsid w:val="0038385C"/>
    <w:rsid w:val="00383C52"/>
    <w:rsid w:val="00385F02"/>
    <w:rsid w:val="003861AE"/>
    <w:rsid w:val="00390193"/>
    <w:rsid w:val="00390614"/>
    <w:rsid w:val="003923EA"/>
    <w:rsid w:val="003933ED"/>
    <w:rsid w:val="003936EB"/>
    <w:rsid w:val="003955FF"/>
    <w:rsid w:val="0039699E"/>
    <w:rsid w:val="003975AB"/>
    <w:rsid w:val="003A1AB7"/>
    <w:rsid w:val="003A24A8"/>
    <w:rsid w:val="003A2C0E"/>
    <w:rsid w:val="003A3620"/>
    <w:rsid w:val="003A4D40"/>
    <w:rsid w:val="003A4FEF"/>
    <w:rsid w:val="003A6F73"/>
    <w:rsid w:val="003A78A1"/>
    <w:rsid w:val="003B033A"/>
    <w:rsid w:val="003B1C11"/>
    <w:rsid w:val="003B3158"/>
    <w:rsid w:val="003B315F"/>
    <w:rsid w:val="003B3C65"/>
    <w:rsid w:val="003B4B98"/>
    <w:rsid w:val="003B5EED"/>
    <w:rsid w:val="003B6169"/>
    <w:rsid w:val="003B6373"/>
    <w:rsid w:val="003C3026"/>
    <w:rsid w:val="003C416B"/>
    <w:rsid w:val="003C4476"/>
    <w:rsid w:val="003C47FC"/>
    <w:rsid w:val="003C5722"/>
    <w:rsid w:val="003C6EB2"/>
    <w:rsid w:val="003D08B4"/>
    <w:rsid w:val="003D137E"/>
    <w:rsid w:val="003D210A"/>
    <w:rsid w:val="003D2F2C"/>
    <w:rsid w:val="003D3208"/>
    <w:rsid w:val="003D39E6"/>
    <w:rsid w:val="003D40E1"/>
    <w:rsid w:val="003D53AF"/>
    <w:rsid w:val="003D5BD2"/>
    <w:rsid w:val="003E2333"/>
    <w:rsid w:val="003E26B4"/>
    <w:rsid w:val="003E4D06"/>
    <w:rsid w:val="003E4E6E"/>
    <w:rsid w:val="003E52DC"/>
    <w:rsid w:val="003E5709"/>
    <w:rsid w:val="003E5864"/>
    <w:rsid w:val="003E605B"/>
    <w:rsid w:val="003F0240"/>
    <w:rsid w:val="003F09D8"/>
    <w:rsid w:val="003F2E96"/>
    <w:rsid w:val="003F417C"/>
    <w:rsid w:val="003F41DD"/>
    <w:rsid w:val="003F52C1"/>
    <w:rsid w:val="003F6754"/>
    <w:rsid w:val="003F6CB6"/>
    <w:rsid w:val="003F7539"/>
    <w:rsid w:val="003F7B3D"/>
    <w:rsid w:val="00401334"/>
    <w:rsid w:val="0040140D"/>
    <w:rsid w:val="004018D7"/>
    <w:rsid w:val="00403B92"/>
    <w:rsid w:val="00403F17"/>
    <w:rsid w:val="00406310"/>
    <w:rsid w:val="00406F3B"/>
    <w:rsid w:val="004073CE"/>
    <w:rsid w:val="00407C8D"/>
    <w:rsid w:val="0041098D"/>
    <w:rsid w:val="00411239"/>
    <w:rsid w:val="00413ACF"/>
    <w:rsid w:val="00413D0C"/>
    <w:rsid w:val="004147E5"/>
    <w:rsid w:val="00415235"/>
    <w:rsid w:val="00415DDF"/>
    <w:rsid w:val="00417151"/>
    <w:rsid w:val="004214A1"/>
    <w:rsid w:val="0042256C"/>
    <w:rsid w:val="0042287F"/>
    <w:rsid w:val="00423027"/>
    <w:rsid w:val="004240DE"/>
    <w:rsid w:val="0042412C"/>
    <w:rsid w:val="004258C6"/>
    <w:rsid w:val="00425C04"/>
    <w:rsid w:val="004265CA"/>
    <w:rsid w:val="00426E1B"/>
    <w:rsid w:val="00430D19"/>
    <w:rsid w:val="00430F0C"/>
    <w:rsid w:val="00431462"/>
    <w:rsid w:val="00431A17"/>
    <w:rsid w:val="00431C95"/>
    <w:rsid w:val="00432812"/>
    <w:rsid w:val="0043313F"/>
    <w:rsid w:val="00433EB4"/>
    <w:rsid w:val="004355D2"/>
    <w:rsid w:val="004358EB"/>
    <w:rsid w:val="004360A6"/>
    <w:rsid w:val="00436514"/>
    <w:rsid w:val="00437E0C"/>
    <w:rsid w:val="00442DC6"/>
    <w:rsid w:val="00444143"/>
    <w:rsid w:val="004443E6"/>
    <w:rsid w:val="004451C4"/>
    <w:rsid w:val="00445690"/>
    <w:rsid w:val="00446D16"/>
    <w:rsid w:val="0044756A"/>
    <w:rsid w:val="00450906"/>
    <w:rsid w:val="00451987"/>
    <w:rsid w:val="00451ED1"/>
    <w:rsid w:val="0045218E"/>
    <w:rsid w:val="00452E0D"/>
    <w:rsid w:val="004530B7"/>
    <w:rsid w:val="00453EFB"/>
    <w:rsid w:val="00454B33"/>
    <w:rsid w:val="00455FCE"/>
    <w:rsid w:val="00461EB5"/>
    <w:rsid w:val="0046229B"/>
    <w:rsid w:val="00462AC2"/>
    <w:rsid w:val="004644C3"/>
    <w:rsid w:val="00464546"/>
    <w:rsid w:val="0046595B"/>
    <w:rsid w:val="00466121"/>
    <w:rsid w:val="00466221"/>
    <w:rsid w:val="00470DD3"/>
    <w:rsid w:val="00471A85"/>
    <w:rsid w:val="00472584"/>
    <w:rsid w:val="004725A1"/>
    <w:rsid w:val="00473514"/>
    <w:rsid w:val="0047528B"/>
    <w:rsid w:val="0047596F"/>
    <w:rsid w:val="0047787A"/>
    <w:rsid w:val="00481796"/>
    <w:rsid w:val="004831F3"/>
    <w:rsid w:val="00483A9E"/>
    <w:rsid w:val="00483ED6"/>
    <w:rsid w:val="0048471B"/>
    <w:rsid w:val="00485513"/>
    <w:rsid w:val="004867D9"/>
    <w:rsid w:val="004868DC"/>
    <w:rsid w:val="00486FB8"/>
    <w:rsid w:val="00490CDB"/>
    <w:rsid w:val="00491A4F"/>
    <w:rsid w:val="00492E43"/>
    <w:rsid w:val="00493FE8"/>
    <w:rsid w:val="004949D8"/>
    <w:rsid w:val="00497676"/>
    <w:rsid w:val="004979BF"/>
    <w:rsid w:val="00497FB5"/>
    <w:rsid w:val="004A0252"/>
    <w:rsid w:val="004A042A"/>
    <w:rsid w:val="004A09C3"/>
    <w:rsid w:val="004A38A8"/>
    <w:rsid w:val="004A3E39"/>
    <w:rsid w:val="004A40E3"/>
    <w:rsid w:val="004A467C"/>
    <w:rsid w:val="004A4880"/>
    <w:rsid w:val="004A4BE3"/>
    <w:rsid w:val="004A535A"/>
    <w:rsid w:val="004B02CD"/>
    <w:rsid w:val="004B0A3E"/>
    <w:rsid w:val="004B0CB4"/>
    <w:rsid w:val="004B1F98"/>
    <w:rsid w:val="004B4825"/>
    <w:rsid w:val="004B4922"/>
    <w:rsid w:val="004B4D9F"/>
    <w:rsid w:val="004B7CDB"/>
    <w:rsid w:val="004C0BE3"/>
    <w:rsid w:val="004C20F9"/>
    <w:rsid w:val="004C2A0C"/>
    <w:rsid w:val="004C2F5A"/>
    <w:rsid w:val="004C6614"/>
    <w:rsid w:val="004C67FF"/>
    <w:rsid w:val="004C70FA"/>
    <w:rsid w:val="004C7458"/>
    <w:rsid w:val="004D0143"/>
    <w:rsid w:val="004D2488"/>
    <w:rsid w:val="004D248B"/>
    <w:rsid w:val="004D2FB8"/>
    <w:rsid w:val="004D53CE"/>
    <w:rsid w:val="004D7309"/>
    <w:rsid w:val="004D74B5"/>
    <w:rsid w:val="004D7594"/>
    <w:rsid w:val="004D7C5B"/>
    <w:rsid w:val="004E121D"/>
    <w:rsid w:val="004E1F47"/>
    <w:rsid w:val="004E2273"/>
    <w:rsid w:val="004E2948"/>
    <w:rsid w:val="004E2D48"/>
    <w:rsid w:val="004E3743"/>
    <w:rsid w:val="004E4294"/>
    <w:rsid w:val="004E56F5"/>
    <w:rsid w:val="004E5AA4"/>
    <w:rsid w:val="004E7014"/>
    <w:rsid w:val="004E7693"/>
    <w:rsid w:val="004E7CC0"/>
    <w:rsid w:val="004F01EB"/>
    <w:rsid w:val="004F25A5"/>
    <w:rsid w:val="004F2BEE"/>
    <w:rsid w:val="004F3F24"/>
    <w:rsid w:val="004F4432"/>
    <w:rsid w:val="004F4C9B"/>
    <w:rsid w:val="004F4E25"/>
    <w:rsid w:val="004F5C65"/>
    <w:rsid w:val="004F75C8"/>
    <w:rsid w:val="004F7AC5"/>
    <w:rsid w:val="00501E65"/>
    <w:rsid w:val="005036C0"/>
    <w:rsid w:val="00503C40"/>
    <w:rsid w:val="00505A03"/>
    <w:rsid w:val="00507AA0"/>
    <w:rsid w:val="00510F4D"/>
    <w:rsid w:val="005117A2"/>
    <w:rsid w:val="00512F49"/>
    <w:rsid w:val="00514FAF"/>
    <w:rsid w:val="005152A2"/>
    <w:rsid w:val="00517374"/>
    <w:rsid w:val="00517883"/>
    <w:rsid w:val="00521FDF"/>
    <w:rsid w:val="00522ACB"/>
    <w:rsid w:val="00523722"/>
    <w:rsid w:val="00527EFD"/>
    <w:rsid w:val="00531849"/>
    <w:rsid w:val="00532009"/>
    <w:rsid w:val="00534AD2"/>
    <w:rsid w:val="00534D28"/>
    <w:rsid w:val="005406F8"/>
    <w:rsid w:val="00540A45"/>
    <w:rsid w:val="005417DF"/>
    <w:rsid w:val="00542B83"/>
    <w:rsid w:val="0054342F"/>
    <w:rsid w:val="00543DA5"/>
    <w:rsid w:val="005440BD"/>
    <w:rsid w:val="005450D0"/>
    <w:rsid w:val="005467BE"/>
    <w:rsid w:val="00547741"/>
    <w:rsid w:val="0055061D"/>
    <w:rsid w:val="00550996"/>
    <w:rsid w:val="005515C2"/>
    <w:rsid w:val="00551919"/>
    <w:rsid w:val="00551D41"/>
    <w:rsid w:val="00552551"/>
    <w:rsid w:val="00552EC9"/>
    <w:rsid w:val="0055312C"/>
    <w:rsid w:val="00554544"/>
    <w:rsid w:val="00554CF4"/>
    <w:rsid w:val="0055502D"/>
    <w:rsid w:val="00555750"/>
    <w:rsid w:val="00555E35"/>
    <w:rsid w:val="00556652"/>
    <w:rsid w:val="005606CF"/>
    <w:rsid w:val="005611D7"/>
    <w:rsid w:val="0056228D"/>
    <w:rsid w:val="005625AE"/>
    <w:rsid w:val="0056339F"/>
    <w:rsid w:val="00563CF7"/>
    <w:rsid w:val="005653BD"/>
    <w:rsid w:val="00565709"/>
    <w:rsid w:val="00565811"/>
    <w:rsid w:val="0057032C"/>
    <w:rsid w:val="005706F8"/>
    <w:rsid w:val="0057088B"/>
    <w:rsid w:val="00570E05"/>
    <w:rsid w:val="0057136B"/>
    <w:rsid w:val="005716E9"/>
    <w:rsid w:val="005725E1"/>
    <w:rsid w:val="005734FE"/>
    <w:rsid w:val="00573C7E"/>
    <w:rsid w:val="005755BD"/>
    <w:rsid w:val="00576214"/>
    <w:rsid w:val="0058148D"/>
    <w:rsid w:val="005819A9"/>
    <w:rsid w:val="00581C29"/>
    <w:rsid w:val="00581CCC"/>
    <w:rsid w:val="00581DE7"/>
    <w:rsid w:val="0058241F"/>
    <w:rsid w:val="00585B3F"/>
    <w:rsid w:val="0058672C"/>
    <w:rsid w:val="00586B75"/>
    <w:rsid w:val="0059146A"/>
    <w:rsid w:val="00593858"/>
    <w:rsid w:val="005965D3"/>
    <w:rsid w:val="0059741C"/>
    <w:rsid w:val="00597960"/>
    <w:rsid w:val="00597AC6"/>
    <w:rsid w:val="005A0168"/>
    <w:rsid w:val="005A05A3"/>
    <w:rsid w:val="005A07CB"/>
    <w:rsid w:val="005A1E20"/>
    <w:rsid w:val="005A30EF"/>
    <w:rsid w:val="005A4CD1"/>
    <w:rsid w:val="005A4FCF"/>
    <w:rsid w:val="005A690F"/>
    <w:rsid w:val="005B0031"/>
    <w:rsid w:val="005B0CB4"/>
    <w:rsid w:val="005B2A4E"/>
    <w:rsid w:val="005B3790"/>
    <w:rsid w:val="005B42CA"/>
    <w:rsid w:val="005B45DB"/>
    <w:rsid w:val="005B515A"/>
    <w:rsid w:val="005B6083"/>
    <w:rsid w:val="005B68B2"/>
    <w:rsid w:val="005C05F1"/>
    <w:rsid w:val="005C1E9E"/>
    <w:rsid w:val="005C2293"/>
    <w:rsid w:val="005C2AD2"/>
    <w:rsid w:val="005C2FF0"/>
    <w:rsid w:val="005C3820"/>
    <w:rsid w:val="005C3AE4"/>
    <w:rsid w:val="005C3B1A"/>
    <w:rsid w:val="005C4495"/>
    <w:rsid w:val="005C4B1D"/>
    <w:rsid w:val="005C4B82"/>
    <w:rsid w:val="005C5853"/>
    <w:rsid w:val="005C626D"/>
    <w:rsid w:val="005C6814"/>
    <w:rsid w:val="005C696F"/>
    <w:rsid w:val="005D0082"/>
    <w:rsid w:val="005D0A9D"/>
    <w:rsid w:val="005D1051"/>
    <w:rsid w:val="005D1083"/>
    <w:rsid w:val="005D24D3"/>
    <w:rsid w:val="005D2A26"/>
    <w:rsid w:val="005D317B"/>
    <w:rsid w:val="005D3F11"/>
    <w:rsid w:val="005D4CF3"/>
    <w:rsid w:val="005D53E2"/>
    <w:rsid w:val="005D5E40"/>
    <w:rsid w:val="005D6ED0"/>
    <w:rsid w:val="005D7D8E"/>
    <w:rsid w:val="005E0C3F"/>
    <w:rsid w:val="005E2571"/>
    <w:rsid w:val="005E2722"/>
    <w:rsid w:val="005E5516"/>
    <w:rsid w:val="005E610A"/>
    <w:rsid w:val="005E6C85"/>
    <w:rsid w:val="005F0B65"/>
    <w:rsid w:val="005F24AF"/>
    <w:rsid w:val="005F30EE"/>
    <w:rsid w:val="005F3F36"/>
    <w:rsid w:val="005F4F06"/>
    <w:rsid w:val="005F6A8A"/>
    <w:rsid w:val="005F6D01"/>
    <w:rsid w:val="005F6DD2"/>
    <w:rsid w:val="00600F35"/>
    <w:rsid w:val="006017D6"/>
    <w:rsid w:val="00602021"/>
    <w:rsid w:val="006032AB"/>
    <w:rsid w:val="006032C4"/>
    <w:rsid w:val="00603D01"/>
    <w:rsid w:val="00604039"/>
    <w:rsid w:val="00604611"/>
    <w:rsid w:val="00604EB0"/>
    <w:rsid w:val="0060680A"/>
    <w:rsid w:val="0060689E"/>
    <w:rsid w:val="0060702C"/>
    <w:rsid w:val="006105FE"/>
    <w:rsid w:val="006106F0"/>
    <w:rsid w:val="00611AF7"/>
    <w:rsid w:val="006149C9"/>
    <w:rsid w:val="00614CE1"/>
    <w:rsid w:val="00615345"/>
    <w:rsid w:val="006162CD"/>
    <w:rsid w:val="00616B6E"/>
    <w:rsid w:val="00616D01"/>
    <w:rsid w:val="00617166"/>
    <w:rsid w:val="006173BE"/>
    <w:rsid w:val="006175B5"/>
    <w:rsid w:val="00617773"/>
    <w:rsid w:val="00617B7D"/>
    <w:rsid w:val="00620951"/>
    <w:rsid w:val="0062162F"/>
    <w:rsid w:val="00621631"/>
    <w:rsid w:val="006222D6"/>
    <w:rsid w:val="00623812"/>
    <w:rsid w:val="006242EF"/>
    <w:rsid w:val="00624BC9"/>
    <w:rsid w:val="00624D94"/>
    <w:rsid w:val="006262A0"/>
    <w:rsid w:val="00626DAD"/>
    <w:rsid w:val="0062733C"/>
    <w:rsid w:val="00630414"/>
    <w:rsid w:val="00635225"/>
    <w:rsid w:val="006413D8"/>
    <w:rsid w:val="00641517"/>
    <w:rsid w:val="00644B29"/>
    <w:rsid w:val="00645306"/>
    <w:rsid w:val="00646185"/>
    <w:rsid w:val="00646E8D"/>
    <w:rsid w:val="00650229"/>
    <w:rsid w:val="00650AED"/>
    <w:rsid w:val="00651125"/>
    <w:rsid w:val="006512F2"/>
    <w:rsid w:val="00651FA0"/>
    <w:rsid w:val="00652702"/>
    <w:rsid w:val="00654CB0"/>
    <w:rsid w:val="006563D6"/>
    <w:rsid w:val="006565F4"/>
    <w:rsid w:val="00657639"/>
    <w:rsid w:val="006602F8"/>
    <w:rsid w:val="006604E4"/>
    <w:rsid w:val="00661372"/>
    <w:rsid w:val="00661934"/>
    <w:rsid w:val="00661BCA"/>
    <w:rsid w:val="00664E53"/>
    <w:rsid w:val="0066584B"/>
    <w:rsid w:val="00665E09"/>
    <w:rsid w:val="00665EBB"/>
    <w:rsid w:val="00667A85"/>
    <w:rsid w:val="006700BD"/>
    <w:rsid w:val="006706A6"/>
    <w:rsid w:val="006716AA"/>
    <w:rsid w:val="00671AF2"/>
    <w:rsid w:val="006720A1"/>
    <w:rsid w:val="006725B6"/>
    <w:rsid w:val="0067289A"/>
    <w:rsid w:val="00672B6A"/>
    <w:rsid w:val="00673110"/>
    <w:rsid w:val="00675285"/>
    <w:rsid w:val="006769C6"/>
    <w:rsid w:val="0067739E"/>
    <w:rsid w:val="00677551"/>
    <w:rsid w:val="00680409"/>
    <w:rsid w:val="00680CFD"/>
    <w:rsid w:val="00680F8F"/>
    <w:rsid w:val="00681CD9"/>
    <w:rsid w:val="00682626"/>
    <w:rsid w:val="00683715"/>
    <w:rsid w:val="00687323"/>
    <w:rsid w:val="006902ED"/>
    <w:rsid w:val="006929E8"/>
    <w:rsid w:val="00693C3C"/>
    <w:rsid w:val="00694F86"/>
    <w:rsid w:val="0069589D"/>
    <w:rsid w:val="00697520"/>
    <w:rsid w:val="00697782"/>
    <w:rsid w:val="006979E8"/>
    <w:rsid w:val="006A0CC5"/>
    <w:rsid w:val="006A255E"/>
    <w:rsid w:val="006A4D04"/>
    <w:rsid w:val="006A5357"/>
    <w:rsid w:val="006A6714"/>
    <w:rsid w:val="006A7D6A"/>
    <w:rsid w:val="006B011A"/>
    <w:rsid w:val="006B02E3"/>
    <w:rsid w:val="006B243B"/>
    <w:rsid w:val="006B24D4"/>
    <w:rsid w:val="006B34A2"/>
    <w:rsid w:val="006B3873"/>
    <w:rsid w:val="006B4620"/>
    <w:rsid w:val="006B4681"/>
    <w:rsid w:val="006B5947"/>
    <w:rsid w:val="006B5EBF"/>
    <w:rsid w:val="006B5F5F"/>
    <w:rsid w:val="006B728E"/>
    <w:rsid w:val="006B744E"/>
    <w:rsid w:val="006B7586"/>
    <w:rsid w:val="006B784B"/>
    <w:rsid w:val="006C055B"/>
    <w:rsid w:val="006C19A7"/>
    <w:rsid w:val="006C24D4"/>
    <w:rsid w:val="006C302E"/>
    <w:rsid w:val="006C31B0"/>
    <w:rsid w:val="006C50AF"/>
    <w:rsid w:val="006C5FDB"/>
    <w:rsid w:val="006C68D4"/>
    <w:rsid w:val="006C6989"/>
    <w:rsid w:val="006C6AD0"/>
    <w:rsid w:val="006C7650"/>
    <w:rsid w:val="006C7666"/>
    <w:rsid w:val="006D02EC"/>
    <w:rsid w:val="006D095E"/>
    <w:rsid w:val="006D1061"/>
    <w:rsid w:val="006D14BF"/>
    <w:rsid w:val="006D52C0"/>
    <w:rsid w:val="006D5671"/>
    <w:rsid w:val="006D6C63"/>
    <w:rsid w:val="006D7C95"/>
    <w:rsid w:val="006E15F7"/>
    <w:rsid w:val="006E1B89"/>
    <w:rsid w:val="006E1DA3"/>
    <w:rsid w:val="006E1E8E"/>
    <w:rsid w:val="006E200E"/>
    <w:rsid w:val="006E217D"/>
    <w:rsid w:val="006E3634"/>
    <w:rsid w:val="006E465B"/>
    <w:rsid w:val="006E5976"/>
    <w:rsid w:val="006E79B3"/>
    <w:rsid w:val="006E7DB1"/>
    <w:rsid w:val="006F327F"/>
    <w:rsid w:val="006F3483"/>
    <w:rsid w:val="006F43DF"/>
    <w:rsid w:val="006F487D"/>
    <w:rsid w:val="006F6EA2"/>
    <w:rsid w:val="006F7415"/>
    <w:rsid w:val="00700189"/>
    <w:rsid w:val="0070124A"/>
    <w:rsid w:val="007031E8"/>
    <w:rsid w:val="00703B59"/>
    <w:rsid w:val="00704D68"/>
    <w:rsid w:val="00704EF6"/>
    <w:rsid w:val="007064CB"/>
    <w:rsid w:val="00706E4D"/>
    <w:rsid w:val="007071FE"/>
    <w:rsid w:val="00710928"/>
    <w:rsid w:val="00710D2B"/>
    <w:rsid w:val="00711245"/>
    <w:rsid w:val="007150F1"/>
    <w:rsid w:val="0071585C"/>
    <w:rsid w:val="00716207"/>
    <w:rsid w:val="00716AA6"/>
    <w:rsid w:val="00716F31"/>
    <w:rsid w:val="0072234A"/>
    <w:rsid w:val="007228C8"/>
    <w:rsid w:val="00723920"/>
    <w:rsid w:val="007245D5"/>
    <w:rsid w:val="007248C0"/>
    <w:rsid w:val="007261CF"/>
    <w:rsid w:val="00726B89"/>
    <w:rsid w:val="00726FB3"/>
    <w:rsid w:val="0073241B"/>
    <w:rsid w:val="007333B9"/>
    <w:rsid w:val="00733E95"/>
    <w:rsid w:val="0073524C"/>
    <w:rsid w:val="00735BB2"/>
    <w:rsid w:val="00736134"/>
    <w:rsid w:val="0073752E"/>
    <w:rsid w:val="0074009D"/>
    <w:rsid w:val="007405C0"/>
    <w:rsid w:val="007437CA"/>
    <w:rsid w:val="00744BEA"/>
    <w:rsid w:val="007456F2"/>
    <w:rsid w:val="00745739"/>
    <w:rsid w:val="007462AB"/>
    <w:rsid w:val="007505E3"/>
    <w:rsid w:val="0075186B"/>
    <w:rsid w:val="0075241B"/>
    <w:rsid w:val="00753D44"/>
    <w:rsid w:val="007553C7"/>
    <w:rsid w:val="00756A22"/>
    <w:rsid w:val="0075743E"/>
    <w:rsid w:val="00760D4D"/>
    <w:rsid w:val="00760F57"/>
    <w:rsid w:val="00763305"/>
    <w:rsid w:val="0076347C"/>
    <w:rsid w:val="00764C3D"/>
    <w:rsid w:val="007650A9"/>
    <w:rsid w:val="00765371"/>
    <w:rsid w:val="00765619"/>
    <w:rsid w:val="0076566E"/>
    <w:rsid w:val="007656A4"/>
    <w:rsid w:val="00766973"/>
    <w:rsid w:val="00766CC9"/>
    <w:rsid w:val="00767423"/>
    <w:rsid w:val="007702A1"/>
    <w:rsid w:val="007702D0"/>
    <w:rsid w:val="007703FB"/>
    <w:rsid w:val="00770D4C"/>
    <w:rsid w:val="00771375"/>
    <w:rsid w:val="00773FF1"/>
    <w:rsid w:val="00774B18"/>
    <w:rsid w:val="00774B55"/>
    <w:rsid w:val="00775151"/>
    <w:rsid w:val="00775E01"/>
    <w:rsid w:val="00776260"/>
    <w:rsid w:val="0077692A"/>
    <w:rsid w:val="00776F8C"/>
    <w:rsid w:val="007803D9"/>
    <w:rsid w:val="007812B4"/>
    <w:rsid w:val="00782EC7"/>
    <w:rsid w:val="00785A43"/>
    <w:rsid w:val="00786A6C"/>
    <w:rsid w:val="00787436"/>
    <w:rsid w:val="0079390C"/>
    <w:rsid w:val="00794E5C"/>
    <w:rsid w:val="00795472"/>
    <w:rsid w:val="00797EA5"/>
    <w:rsid w:val="007A065C"/>
    <w:rsid w:val="007A4579"/>
    <w:rsid w:val="007A5721"/>
    <w:rsid w:val="007A5F4E"/>
    <w:rsid w:val="007B019B"/>
    <w:rsid w:val="007B026D"/>
    <w:rsid w:val="007B1D84"/>
    <w:rsid w:val="007B1EA1"/>
    <w:rsid w:val="007B21FD"/>
    <w:rsid w:val="007B372F"/>
    <w:rsid w:val="007B373D"/>
    <w:rsid w:val="007B3D10"/>
    <w:rsid w:val="007B5D42"/>
    <w:rsid w:val="007B6A7B"/>
    <w:rsid w:val="007C09F2"/>
    <w:rsid w:val="007C1355"/>
    <w:rsid w:val="007C168A"/>
    <w:rsid w:val="007C3201"/>
    <w:rsid w:val="007C47B0"/>
    <w:rsid w:val="007C4B10"/>
    <w:rsid w:val="007C4B7E"/>
    <w:rsid w:val="007C4E1A"/>
    <w:rsid w:val="007C6287"/>
    <w:rsid w:val="007C64BB"/>
    <w:rsid w:val="007C68D2"/>
    <w:rsid w:val="007C6C90"/>
    <w:rsid w:val="007C7715"/>
    <w:rsid w:val="007D2BB4"/>
    <w:rsid w:val="007D456E"/>
    <w:rsid w:val="007D4ACE"/>
    <w:rsid w:val="007D59C8"/>
    <w:rsid w:val="007D62E7"/>
    <w:rsid w:val="007D72D6"/>
    <w:rsid w:val="007E0B34"/>
    <w:rsid w:val="007E112B"/>
    <w:rsid w:val="007E12C5"/>
    <w:rsid w:val="007E24B9"/>
    <w:rsid w:val="007E3A8C"/>
    <w:rsid w:val="007E474D"/>
    <w:rsid w:val="007E4BC5"/>
    <w:rsid w:val="007E7676"/>
    <w:rsid w:val="007E7EDB"/>
    <w:rsid w:val="007F01C8"/>
    <w:rsid w:val="007F0271"/>
    <w:rsid w:val="007F0A42"/>
    <w:rsid w:val="007F0E75"/>
    <w:rsid w:val="007F0F89"/>
    <w:rsid w:val="007F1662"/>
    <w:rsid w:val="007F1CCA"/>
    <w:rsid w:val="007F2C78"/>
    <w:rsid w:val="007F3A2C"/>
    <w:rsid w:val="007F47F6"/>
    <w:rsid w:val="007F5284"/>
    <w:rsid w:val="007F5364"/>
    <w:rsid w:val="007F6F14"/>
    <w:rsid w:val="007F70F3"/>
    <w:rsid w:val="007F728E"/>
    <w:rsid w:val="007F72A4"/>
    <w:rsid w:val="00801243"/>
    <w:rsid w:val="0080153F"/>
    <w:rsid w:val="008022E6"/>
    <w:rsid w:val="00802B18"/>
    <w:rsid w:val="00803C66"/>
    <w:rsid w:val="008041E0"/>
    <w:rsid w:val="008051F2"/>
    <w:rsid w:val="00805B87"/>
    <w:rsid w:val="00810881"/>
    <w:rsid w:val="00812CF3"/>
    <w:rsid w:val="0081351D"/>
    <w:rsid w:val="0081456B"/>
    <w:rsid w:val="0081589C"/>
    <w:rsid w:val="00816877"/>
    <w:rsid w:val="00817E2A"/>
    <w:rsid w:val="008207DE"/>
    <w:rsid w:val="0082360B"/>
    <w:rsid w:val="00823C66"/>
    <w:rsid w:val="00824465"/>
    <w:rsid w:val="00824DB3"/>
    <w:rsid w:val="00825C20"/>
    <w:rsid w:val="00826AC1"/>
    <w:rsid w:val="0082725B"/>
    <w:rsid w:val="0082779C"/>
    <w:rsid w:val="008277F0"/>
    <w:rsid w:val="00827966"/>
    <w:rsid w:val="00827F28"/>
    <w:rsid w:val="008325AA"/>
    <w:rsid w:val="008325E3"/>
    <w:rsid w:val="00833325"/>
    <w:rsid w:val="008344CF"/>
    <w:rsid w:val="00835835"/>
    <w:rsid w:val="008359A7"/>
    <w:rsid w:val="00836889"/>
    <w:rsid w:val="00836FA5"/>
    <w:rsid w:val="00837A4F"/>
    <w:rsid w:val="00840601"/>
    <w:rsid w:val="008414F5"/>
    <w:rsid w:val="008418F9"/>
    <w:rsid w:val="00841AE2"/>
    <w:rsid w:val="00842E6F"/>
    <w:rsid w:val="0084526A"/>
    <w:rsid w:val="00845492"/>
    <w:rsid w:val="00845590"/>
    <w:rsid w:val="00846197"/>
    <w:rsid w:val="008461F1"/>
    <w:rsid w:val="00846A84"/>
    <w:rsid w:val="008470CB"/>
    <w:rsid w:val="0084721B"/>
    <w:rsid w:val="00850A38"/>
    <w:rsid w:val="00850B6F"/>
    <w:rsid w:val="00850B8A"/>
    <w:rsid w:val="00851264"/>
    <w:rsid w:val="00852718"/>
    <w:rsid w:val="00852B71"/>
    <w:rsid w:val="00853A88"/>
    <w:rsid w:val="00853CC0"/>
    <w:rsid w:val="0085436A"/>
    <w:rsid w:val="00854DF7"/>
    <w:rsid w:val="00854F9D"/>
    <w:rsid w:val="008560E3"/>
    <w:rsid w:val="008565E7"/>
    <w:rsid w:val="00856787"/>
    <w:rsid w:val="00856B6D"/>
    <w:rsid w:val="00857E3B"/>
    <w:rsid w:val="00860640"/>
    <w:rsid w:val="0086337F"/>
    <w:rsid w:val="00863553"/>
    <w:rsid w:val="00865DBB"/>
    <w:rsid w:val="00866EB9"/>
    <w:rsid w:val="00867099"/>
    <w:rsid w:val="00872135"/>
    <w:rsid w:val="008731D1"/>
    <w:rsid w:val="00874165"/>
    <w:rsid w:val="00875261"/>
    <w:rsid w:val="008774E9"/>
    <w:rsid w:val="0087777E"/>
    <w:rsid w:val="00880883"/>
    <w:rsid w:val="00880D51"/>
    <w:rsid w:val="00880FE3"/>
    <w:rsid w:val="00882FE5"/>
    <w:rsid w:val="00883B54"/>
    <w:rsid w:val="0088504D"/>
    <w:rsid w:val="008912AE"/>
    <w:rsid w:val="008932CD"/>
    <w:rsid w:val="00893FE1"/>
    <w:rsid w:val="00894F56"/>
    <w:rsid w:val="00895039"/>
    <w:rsid w:val="00895554"/>
    <w:rsid w:val="0089691B"/>
    <w:rsid w:val="00896CCB"/>
    <w:rsid w:val="00897B22"/>
    <w:rsid w:val="008A12C2"/>
    <w:rsid w:val="008A1810"/>
    <w:rsid w:val="008A2222"/>
    <w:rsid w:val="008A229F"/>
    <w:rsid w:val="008A2574"/>
    <w:rsid w:val="008A2F60"/>
    <w:rsid w:val="008A3D16"/>
    <w:rsid w:val="008A5877"/>
    <w:rsid w:val="008B1B2A"/>
    <w:rsid w:val="008B213C"/>
    <w:rsid w:val="008B27F6"/>
    <w:rsid w:val="008B33E6"/>
    <w:rsid w:val="008B3ABA"/>
    <w:rsid w:val="008B3FF2"/>
    <w:rsid w:val="008B494B"/>
    <w:rsid w:val="008B5B86"/>
    <w:rsid w:val="008B6ECF"/>
    <w:rsid w:val="008C0235"/>
    <w:rsid w:val="008C2567"/>
    <w:rsid w:val="008C282C"/>
    <w:rsid w:val="008C31EC"/>
    <w:rsid w:val="008C361B"/>
    <w:rsid w:val="008C5B6F"/>
    <w:rsid w:val="008C65C9"/>
    <w:rsid w:val="008D028B"/>
    <w:rsid w:val="008D0E33"/>
    <w:rsid w:val="008D1F28"/>
    <w:rsid w:val="008D23E7"/>
    <w:rsid w:val="008D255F"/>
    <w:rsid w:val="008D26C1"/>
    <w:rsid w:val="008D27FC"/>
    <w:rsid w:val="008D28FD"/>
    <w:rsid w:val="008D36BD"/>
    <w:rsid w:val="008D3D91"/>
    <w:rsid w:val="008D49A0"/>
    <w:rsid w:val="008D5949"/>
    <w:rsid w:val="008D61B6"/>
    <w:rsid w:val="008D658F"/>
    <w:rsid w:val="008D7602"/>
    <w:rsid w:val="008D7EF0"/>
    <w:rsid w:val="008E0192"/>
    <w:rsid w:val="008E29E3"/>
    <w:rsid w:val="008E3D87"/>
    <w:rsid w:val="008F033E"/>
    <w:rsid w:val="008F07BF"/>
    <w:rsid w:val="008F08AE"/>
    <w:rsid w:val="008F110B"/>
    <w:rsid w:val="008F1B21"/>
    <w:rsid w:val="008F1CA2"/>
    <w:rsid w:val="008F1DE4"/>
    <w:rsid w:val="008F2F8D"/>
    <w:rsid w:val="008F409D"/>
    <w:rsid w:val="008F4D79"/>
    <w:rsid w:val="008F68A8"/>
    <w:rsid w:val="008F7344"/>
    <w:rsid w:val="008F7415"/>
    <w:rsid w:val="008F78FA"/>
    <w:rsid w:val="00900012"/>
    <w:rsid w:val="00901692"/>
    <w:rsid w:val="00901AE0"/>
    <w:rsid w:val="00901B8D"/>
    <w:rsid w:val="009028DE"/>
    <w:rsid w:val="00903E5D"/>
    <w:rsid w:val="00903F20"/>
    <w:rsid w:val="0090414C"/>
    <w:rsid w:val="009053D9"/>
    <w:rsid w:val="009060CD"/>
    <w:rsid w:val="00907379"/>
    <w:rsid w:val="009105E4"/>
    <w:rsid w:val="00910774"/>
    <w:rsid w:val="00911024"/>
    <w:rsid w:val="0091152D"/>
    <w:rsid w:val="0091155D"/>
    <w:rsid w:val="00912141"/>
    <w:rsid w:val="009144FB"/>
    <w:rsid w:val="00916281"/>
    <w:rsid w:val="009169AF"/>
    <w:rsid w:val="009202EC"/>
    <w:rsid w:val="00920560"/>
    <w:rsid w:val="00920FFB"/>
    <w:rsid w:val="00924543"/>
    <w:rsid w:val="00924B6F"/>
    <w:rsid w:val="00925060"/>
    <w:rsid w:val="0092506E"/>
    <w:rsid w:val="009251BC"/>
    <w:rsid w:val="00925847"/>
    <w:rsid w:val="00925B9D"/>
    <w:rsid w:val="00925EDB"/>
    <w:rsid w:val="00925F13"/>
    <w:rsid w:val="00926087"/>
    <w:rsid w:val="00926DE4"/>
    <w:rsid w:val="00927805"/>
    <w:rsid w:val="00930800"/>
    <w:rsid w:val="00930B8A"/>
    <w:rsid w:val="00933F85"/>
    <w:rsid w:val="00934064"/>
    <w:rsid w:val="00936320"/>
    <w:rsid w:val="009369E8"/>
    <w:rsid w:val="00937E50"/>
    <w:rsid w:val="009414C6"/>
    <w:rsid w:val="0094304C"/>
    <w:rsid w:val="00943802"/>
    <w:rsid w:val="00944DD2"/>
    <w:rsid w:val="009460C2"/>
    <w:rsid w:val="00946801"/>
    <w:rsid w:val="0094770B"/>
    <w:rsid w:val="00947BEF"/>
    <w:rsid w:val="00950481"/>
    <w:rsid w:val="00952749"/>
    <w:rsid w:val="00953445"/>
    <w:rsid w:val="00953570"/>
    <w:rsid w:val="00954169"/>
    <w:rsid w:val="00954EFF"/>
    <w:rsid w:val="00955130"/>
    <w:rsid w:val="00956AC9"/>
    <w:rsid w:val="00957854"/>
    <w:rsid w:val="00960139"/>
    <w:rsid w:val="0096082C"/>
    <w:rsid w:val="00961F79"/>
    <w:rsid w:val="00962090"/>
    <w:rsid w:val="00962D00"/>
    <w:rsid w:val="009702FB"/>
    <w:rsid w:val="00970BDB"/>
    <w:rsid w:val="00971BBC"/>
    <w:rsid w:val="0097210F"/>
    <w:rsid w:val="00972AB0"/>
    <w:rsid w:val="009748FB"/>
    <w:rsid w:val="00974F6E"/>
    <w:rsid w:val="00975346"/>
    <w:rsid w:val="009768EB"/>
    <w:rsid w:val="0097721E"/>
    <w:rsid w:val="0097760A"/>
    <w:rsid w:val="00977B0C"/>
    <w:rsid w:val="00980C0B"/>
    <w:rsid w:val="009812B2"/>
    <w:rsid w:val="00982942"/>
    <w:rsid w:val="009849D8"/>
    <w:rsid w:val="00986467"/>
    <w:rsid w:val="00986858"/>
    <w:rsid w:val="00986D10"/>
    <w:rsid w:val="00986F99"/>
    <w:rsid w:val="00990416"/>
    <w:rsid w:val="0099058C"/>
    <w:rsid w:val="00991096"/>
    <w:rsid w:val="009911FB"/>
    <w:rsid w:val="009928FC"/>
    <w:rsid w:val="00992A2C"/>
    <w:rsid w:val="0099384E"/>
    <w:rsid w:val="0099732C"/>
    <w:rsid w:val="009A001D"/>
    <w:rsid w:val="009A1103"/>
    <w:rsid w:val="009A234A"/>
    <w:rsid w:val="009A2635"/>
    <w:rsid w:val="009A2BD7"/>
    <w:rsid w:val="009A37C7"/>
    <w:rsid w:val="009A5A2E"/>
    <w:rsid w:val="009A64B5"/>
    <w:rsid w:val="009A7495"/>
    <w:rsid w:val="009B3056"/>
    <w:rsid w:val="009B415D"/>
    <w:rsid w:val="009B44B8"/>
    <w:rsid w:val="009B45CE"/>
    <w:rsid w:val="009B61BF"/>
    <w:rsid w:val="009B6402"/>
    <w:rsid w:val="009B6869"/>
    <w:rsid w:val="009B69CD"/>
    <w:rsid w:val="009C0472"/>
    <w:rsid w:val="009C1BBE"/>
    <w:rsid w:val="009C1FBD"/>
    <w:rsid w:val="009C42A5"/>
    <w:rsid w:val="009C466B"/>
    <w:rsid w:val="009C4ABF"/>
    <w:rsid w:val="009C50A4"/>
    <w:rsid w:val="009C682E"/>
    <w:rsid w:val="009C6B2F"/>
    <w:rsid w:val="009C6E99"/>
    <w:rsid w:val="009C7532"/>
    <w:rsid w:val="009D0B9A"/>
    <w:rsid w:val="009D0D77"/>
    <w:rsid w:val="009D297C"/>
    <w:rsid w:val="009D2BDC"/>
    <w:rsid w:val="009D2F0C"/>
    <w:rsid w:val="009D34FA"/>
    <w:rsid w:val="009D3575"/>
    <w:rsid w:val="009D518A"/>
    <w:rsid w:val="009D7346"/>
    <w:rsid w:val="009D7625"/>
    <w:rsid w:val="009D7972"/>
    <w:rsid w:val="009E1A66"/>
    <w:rsid w:val="009E2BDB"/>
    <w:rsid w:val="009E2C85"/>
    <w:rsid w:val="009E51B3"/>
    <w:rsid w:val="009E602B"/>
    <w:rsid w:val="009E687F"/>
    <w:rsid w:val="009E6889"/>
    <w:rsid w:val="009F005A"/>
    <w:rsid w:val="009F0EF2"/>
    <w:rsid w:val="009F1722"/>
    <w:rsid w:val="009F3281"/>
    <w:rsid w:val="009F4341"/>
    <w:rsid w:val="009F4BDB"/>
    <w:rsid w:val="009F5CAB"/>
    <w:rsid w:val="009F6585"/>
    <w:rsid w:val="009F6799"/>
    <w:rsid w:val="009F68C1"/>
    <w:rsid w:val="00A00939"/>
    <w:rsid w:val="00A021FD"/>
    <w:rsid w:val="00A02B55"/>
    <w:rsid w:val="00A03CB1"/>
    <w:rsid w:val="00A0541A"/>
    <w:rsid w:val="00A0676E"/>
    <w:rsid w:val="00A07BEF"/>
    <w:rsid w:val="00A07F16"/>
    <w:rsid w:val="00A11315"/>
    <w:rsid w:val="00A1248C"/>
    <w:rsid w:val="00A12A48"/>
    <w:rsid w:val="00A140F9"/>
    <w:rsid w:val="00A145F5"/>
    <w:rsid w:val="00A15377"/>
    <w:rsid w:val="00A15724"/>
    <w:rsid w:val="00A16A5B"/>
    <w:rsid w:val="00A1794D"/>
    <w:rsid w:val="00A206D8"/>
    <w:rsid w:val="00A2441D"/>
    <w:rsid w:val="00A24FFA"/>
    <w:rsid w:val="00A2574B"/>
    <w:rsid w:val="00A26094"/>
    <w:rsid w:val="00A26821"/>
    <w:rsid w:val="00A26DF7"/>
    <w:rsid w:val="00A2745F"/>
    <w:rsid w:val="00A27C32"/>
    <w:rsid w:val="00A304E2"/>
    <w:rsid w:val="00A311B5"/>
    <w:rsid w:val="00A31AC4"/>
    <w:rsid w:val="00A32373"/>
    <w:rsid w:val="00A34320"/>
    <w:rsid w:val="00A34CB3"/>
    <w:rsid w:val="00A35E4F"/>
    <w:rsid w:val="00A407B6"/>
    <w:rsid w:val="00A40950"/>
    <w:rsid w:val="00A41866"/>
    <w:rsid w:val="00A44617"/>
    <w:rsid w:val="00A45D20"/>
    <w:rsid w:val="00A45DA1"/>
    <w:rsid w:val="00A474D3"/>
    <w:rsid w:val="00A50A14"/>
    <w:rsid w:val="00A50C4D"/>
    <w:rsid w:val="00A50E6C"/>
    <w:rsid w:val="00A510D1"/>
    <w:rsid w:val="00A517D0"/>
    <w:rsid w:val="00A527EC"/>
    <w:rsid w:val="00A533C6"/>
    <w:rsid w:val="00A54E77"/>
    <w:rsid w:val="00A55EDC"/>
    <w:rsid w:val="00A5718D"/>
    <w:rsid w:val="00A5773F"/>
    <w:rsid w:val="00A57C9D"/>
    <w:rsid w:val="00A612FC"/>
    <w:rsid w:val="00A61418"/>
    <w:rsid w:val="00A621AC"/>
    <w:rsid w:val="00A623C9"/>
    <w:rsid w:val="00A64FA8"/>
    <w:rsid w:val="00A65946"/>
    <w:rsid w:val="00A67982"/>
    <w:rsid w:val="00A710A2"/>
    <w:rsid w:val="00A710D5"/>
    <w:rsid w:val="00A71E63"/>
    <w:rsid w:val="00A736C3"/>
    <w:rsid w:val="00A75FB6"/>
    <w:rsid w:val="00A77381"/>
    <w:rsid w:val="00A80D75"/>
    <w:rsid w:val="00A817FD"/>
    <w:rsid w:val="00A82DBB"/>
    <w:rsid w:val="00A8610A"/>
    <w:rsid w:val="00A87CFE"/>
    <w:rsid w:val="00A92354"/>
    <w:rsid w:val="00A92728"/>
    <w:rsid w:val="00A9323E"/>
    <w:rsid w:val="00A93B39"/>
    <w:rsid w:val="00A9475A"/>
    <w:rsid w:val="00A94E5F"/>
    <w:rsid w:val="00A96194"/>
    <w:rsid w:val="00AA0573"/>
    <w:rsid w:val="00AA1D6D"/>
    <w:rsid w:val="00AA2135"/>
    <w:rsid w:val="00AA45FD"/>
    <w:rsid w:val="00AA5E9F"/>
    <w:rsid w:val="00AA74C3"/>
    <w:rsid w:val="00AB0EC4"/>
    <w:rsid w:val="00AB1234"/>
    <w:rsid w:val="00AB2AAB"/>
    <w:rsid w:val="00AB4DD1"/>
    <w:rsid w:val="00AB5602"/>
    <w:rsid w:val="00AB658C"/>
    <w:rsid w:val="00AB797E"/>
    <w:rsid w:val="00AC0B2E"/>
    <w:rsid w:val="00AC1580"/>
    <w:rsid w:val="00AC1999"/>
    <w:rsid w:val="00AC19A7"/>
    <w:rsid w:val="00AC2C7F"/>
    <w:rsid w:val="00AC37A7"/>
    <w:rsid w:val="00AC45F8"/>
    <w:rsid w:val="00AC46C8"/>
    <w:rsid w:val="00AC6A14"/>
    <w:rsid w:val="00AC6BCB"/>
    <w:rsid w:val="00AD005E"/>
    <w:rsid w:val="00AD0ED5"/>
    <w:rsid w:val="00AD0EF6"/>
    <w:rsid w:val="00AD2ADB"/>
    <w:rsid w:val="00AD41C5"/>
    <w:rsid w:val="00AD44DE"/>
    <w:rsid w:val="00AD46F7"/>
    <w:rsid w:val="00AD474A"/>
    <w:rsid w:val="00AD52A2"/>
    <w:rsid w:val="00AD6773"/>
    <w:rsid w:val="00AD7166"/>
    <w:rsid w:val="00AE10A2"/>
    <w:rsid w:val="00AE1995"/>
    <w:rsid w:val="00AE1AD3"/>
    <w:rsid w:val="00AE1E13"/>
    <w:rsid w:val="00AE348F"/>
    <w:rsid w:val="00AE36BF"/>
    <w:rsid w:val="00AE5DB1"/>
    <w:rsid w:val="00AE7205"/>
    <w:rsid w:val="00AF0000"/>
    <w:rsid w:val="00AF1B1A"/>
    <w:rsid w:val="00AF4054"/>
    <w:rsid w:val="00AF5090"/>
    <w:rsid w:val="00AF7BF8"/>
    <w:rsid w:val="00B001FF"/>
    <w:rsid w:val="00B00800"/>
    <w:rsid w:val="00B017E7"/>
    <w:rsid w:val="00B02EC6"/>
    <w:rsid w:val="00B052E3"/>
    <w:rsid w:val="00B05372"/>
    <w:rsid w:val="00B05FB3"/>
    <w:rsid w:val="00B0611F"/>
    <w:rsid w:val="00B06F3D"/>
    <w:rsid w:val="00B10045"/>
    <w:rsid w:val="00B1449B"/>
    <w:rsid w:val="00B14FEB"/>
    <w:rsid w:val="00B15B4F"/>
    <w:rsid w:val="00B17560"/>
    <w:rsid w:val="00B1789E"/>
    <w:rsid w:val="00B2030B"/>
    <w:rsid w:val="00B213A7"/>
    <w:rsid w:val="00B22E84"/>
    <w:rsid w:val="00B23B41"/>
    <w:rsid w:val="00B2418D"/>
    <w:rsid w:val="00B27860"/>
    <w:rsid w:val="00B27D15"/>
    <w:rsid w:val="00B27F83"/>
    <w:rsid w:val="00B30949"/>
    <w:rsid w:val="00B322AA"/>
    <w:rsid w:val="00B3341B"/>
    <w:rsid w:val="00B3396B"/>
    <w:rsid w:val="00B34399"/>
    <w:rsid w:val="00B354E5"/>
    <w:rsid w:val="00B36DEC"/>
    <w:rsid w:val="00B37526"/>
    <w:rsid w:val="00B3768C"/>
    <w:rsid w:val="00B41C07"/>
    <w:rsid w:val="00B43FDF"/>
    <w:rsid w:val="00B440EC"/>
    <w:rsid w:val="00B44403"/>
    <w:rsid w:val="00B44F4F"/>
    <w:rsid w:val="00B5005C"/>
    <w:rsid w:val="00B501A0"/>
    <w:rsid w:val="00B517E8"/>
    <w:rsid w:val="00B5197B"/>
    <w:rsid w:val="00B51BBE"/>
    <w:rsid w:val="00B52059"/>
    <w:rsid w:val="00B5330C"/>
    <w:rsid w:val="00B559AB"/>
    <w:rsid w:val="00B57203"/>
    <w:rsid w:val="00B57ADE"/>
    <w:rsid w:val="00B62335"/>
    <w:rsid w:val="00B62343"/>
    <w:rsid w:val="00B6361F"/>
    <w:rsid w:val="00B63C38"/>
    <w:rsid w:val="00B6449F"/>
    <w:rsid w:val="00B65EA4"/>
    <w:rsid w:val="00B712D6"/>
    <w:rsid w:val="00B71F4A"/>
    <w:rsid w:val="00B72AE0"/>
    <w:rsid w:val="00B73614"/>
    <w:rsid w:val="00B76679"/>
    <w:rsid w:val="00B767BB"/>
    <w:rsid w:val="00B767E9"/>
    <w:rsid w:val="00B7752B"/>
    <w:rsid w:val="00B7798E"/>
    <w:rsid w:val="00B80E39"/>
    <w:rsid w:val="00B83573"/>
    <w:rsid w:val="00B83686"/>
    <w:rsid w:val="00B83BE9"/>
    <w:rsid w:val="00B85123"/>
    <w:rsid w:val="00B85286"/>
    <w:rsid w:val="00B86CAE"/>
    <w:rsid w:val="00B876F7"/>
    <w:rsid w:val="00B9138D"/>
    <w:rsid w:val="00B91740"/>
    <w:rsid w:val="00B917FD"/>
    <w:rsid w:val="00B91EC3"/>
    <w:rsid w:val="00B92DB5"/>
    <w:rsid w:val="00B93766"/>
    <w:rsid w:val="00B93E7E"/>
    <w:rsid w:val="00B93FDF"/>
    <w:rsid w:val="00B941E4"/>
    <w:rsid w:val="00B94373"/>
    <w:rsid w:val="00B94ECF"/>
    <w:rsid w:val="00B9509C"/>
    <w:rsid w:val="00B959ED"/>
    <w:rsid w:val="00B95BBB"/>
    <w:rsid w:val="00B9639D"/>
    <w:rsid w:val="00B9679C"/>
    <w:rsid w:val="00B967B3"/>
    <w:rsid w:val="00B97180"/>
    <w:rsid w:val="00BA146F"/>
    <w:rsid w:val="00BA21FF"/>
    <w:rsid w:val="00BA44C2"/>
    <w:rsid w:val="00BA44C5"/>
    <w:rsid w:val="00BA46F3"/>
    <w:rsid w:val="00BA4E34"/>
    <w:rsid w:val="00BA63C7"/>
    <w:rsid w:val="00BA6FB6"/>
    <w:rsid w:val="00BB0D3D"/>
    <w:rsid w:val="00BB106D"/>
    <w:rsid w:val="00BB25DF"/>
    <w:rsid w:val="00BB293C"/>
    <w:rsid w:val="00BB39FA"/>
    <w:rsid w:val="00BB6761"/>
    <w:rsid w:val="00BB6E2C"/>
    <w:rsid w:val="00BB6F1C"/>
    <w:rsid w:val="00BB7FE7"/>
    <w:rsid w:val="00BC0235"/>
    <w:rsid w:val="00BC07E8"/>
    <w:rsid w:val="00BC1D05"/>
    <w:rsid w:val="00BC2204"/>
    <w:rsid w:val="00BC2EDE"/>
    <w:rsid w:val="00BC3C0F"/>
    <w:rsid w:val="00BC42FC"/>
    <w:rsid w:val="00BC5E1A"/>
    <w:rsid w:val="00BC68E5"/>
    <w:rsid w:val="00BC6B82"/>
    <w:rsid w:val="00BC79C1"/>
    <w:rsid w:val="00BC7C3C"/>
    <w:rsid w:val="00BD2284"/>
    <w:rsid w:val="00BD2E0B"/>
    <w:rsid w:val="00BD5B81"/>
    <w:rsid w:val="00BD61FF"/>
    <w:rsid w:val="00BD71B7"/>
    <w:rsid w:val="00BE4EBC"/>
    <w:rsid w:val="00BE5F3D"/>
    <w:rsid w:val="00BE647A"/>
    <w:rsid w:val="00BE6840"/>
    <w:rsid w:val="00BE777D"/>
    <w:rsid w:val="00BF060C"/>
    <w:rsid w:val="00BF1E61"/>
    <w:rsid w:val="00BF24A7"/>
    <w:rsid w:val="00BF364A"/>
    <w:rsid w:val="00BF4740"/>
    <w:rsid w:val="00BF5C1E"/>
    <w:rsid w:val="00BF6D2D"/>
    <w:rsid w:val="00BF7662"/>
    <w:rsid w:val="00C013E7"/>
    <w:rsid w:val="00C02E49"/>
    <w:rsid w:val="00C0300D"/>
    <w:rsid w:val="00C03567"/>
    <w:rsid w:val="00C04E3D"/>
    <w:rsid w:val="00C05EF6"/>
    <w:rsid w:val="00C06073"/>
    <w:rsid w:val="00C070A8"/>
    <w:rsid w:val="00C07DD8"/>
    <w:rsid w:val="00C11801"/>
    <w:rsid w:val="00C11E22"/>
    <w:rsid w:val="00C129E6"/>
    <w:rsid w:val="00C1339E"/>
    <w:rsid w:val="00C1657E"/>
    <w:rsid w:val="00C2028B"/>
    <w:rsid w:val="00C209D8"/>
    <w:rsid w:val="00C22622"/>
    <w:rsid w:val="00C2368E"/>
    <w:rsid w:val="00C253FC"/>
    <w:rsid w:val="00C261EF"/>
    <w:rsid w:val="00C270E5"/>
    <w:rsid w:val="00C273E5"/>
    <w:rsid w:val="00C27435"/>
    <w:rsid w:val="00C27A71"/>
    <w:rsid w:val="00C30204"/>
    <w:rsid w:val="00C30775"/>
    <w:rsid w:val="00C30903"/>
    <w:rsid w:val="00C30D8E"/>
    <w:rsid w:val="00C314B4"/>
    <w:rsid w:val="00C316D7"/>
    <w:rsid w:val="00C31A85"/>
    <w:rsid w:val="00C33832"/>
    <w:rsid w:val="00C33C90"/>
    <w:rsid w:val="00C34997"/>
    <w:rsid w:val="00C352E7"/>
    <w:rsid w:val="00C358C6"/>
    <w:rsid w:val="00C35A28"/>
    <w:rsid w:val="00C35F95"/>
    <w:rsid w:val="00C3671F"/>
    <w:rsid w:val="00C36EC3"/>
    <w:rsid w:val="00C37C33"/>
    <w:rsid w:val="00C40289"/>
    <w:rsid w:val="00C405DF"/>
    <w:rsid w:val="00C40F6A"/>
    <w:rsid w:val="00C42A7E"/>
    <w:rsid w:val="00C42D9F"/>
    <w:rsid w:val="00C4378B"/>
    <w:rsid w:val="00C4621B"/>
    <w:rsid w:val="00C46CDF"/>
    <w:rsid w:val="00C4724A"/>
    <w:rsid w:val="00C472AC"/>
    <w:rsid w:val="00C474C7"/>
    <w:rsid w:val="00C47956"/>
    <w:rsid w:val="00C47A52"/>
    <w:rsid w:val="00C50DC1"/>
    <w:rsid w:val="00C51772"/>
    <w:rsid w:val="00C51960"/>
    <w:rsid w:val="00C51C4F"/>
    <w:rsid w:val="00C51ED0"/>
    <w:rsid w:val="00C521F0"/>
    <w:rsid w:val="00C52822"/>
    <w:rsid w:val="00C53C26"/>
    <w:rsid w:val="00C53F46"/>
    <w:rsid w:val="00C61CB0"/>
    <w:rsid w:val="00C62E43"/>
    <w:rsid w:val="00C647B3"/>
    <w:rsid w:val="00C655DC"/>
    <w:rsid w:val="00C65DFD"/>
    <w:rsid w:val="00C661A8"/>
    <w:rsid w:val="00C6658B"/>
    <w:rsid w:val="00C66AC4"/>
    <w:rsid w:val="00C700CE"/>
    <w:rsid w:val="00C700D3"/>
    <w:rsid w:val="00C70617"/>
    <w:rsid w:val="00C719C0"/>
    <w:rsid w:val="00C721C3"/>
    <w:rsid w:val="00C726AA"/>
    <w:rsid w:val="00C730D1"/>
    <w:rsid w:val="00C73546"/>
    <w:rsid w:val="00C737CC"/>
    <w:rsid w:val="00C73848"/>
    <w:rsid w:val="00C7408B"/>
    <w:rsid w:val="00C74F6F"/>
    <w:rsid w:val="00C75AD8"/>
    <w:rsid w:val="00C82452"/>
    <w:rsid w:val="00C838F5"/>
    <w:rsid w:val="00C863EE"/>
    <w:rsid w:val="00C8787F"/>
    <w:rsid w:val="00C9128C"/>
    <w:rsid w:val="00C91943"/>
    <w:rsid w:val="00C93399"/>
    <w:rsid w:val="00C9339E"/>
    <w:rsid w:val="00C93C9A"/>
    <w:rsid w:val="00C954D0"/>
    <w:rsid w:val="00C9694D"/>
    <w:rsid w:val="00C96BAE"/>
    <w:rsid w:val="00C96FD3"/>
    <w:rsid w:val="00C973ED"/>
    <w:rsid w:val="00CA39EC"/>
    <w:rsid w:val="00CA41D0"/>
    <w:rsid w:val="00CA47D7"/>
    <w:rsid w:val="00CA48E4"/>
    <w:rsid w:val="00CA664A"/>
    <w:rsid w:val="00CA6F40"/>
    <w:rsid w:val="00CA770A"/>
    <w:rsid w:val="00CA7BF7"/>
    <w:rsid w:val="00CA7F76"/>
    <w:rsid w:val="00CB42D6"/>
    <w:rsid w:val="00CB46DF"/>
    <w:rsid w:val="00CB46FF"/>
    <w:rsid w:val="00CB47AE"/>
    <w:rsid w:val="00CB65DE"/>
    <w:rsid w:val="00CC1073"/>
    <w:rsid w:val="00CC10CC"/>
    <w:rsid w:val="00CC4804"/>
    <w:rsid w:val="00CC5A74"/>
    <w:rsid w:val="00CC5CF7"/>
    <w:rsid w:val="00CC65D4"/>
    <w:rsid w:val="00CC6879"/>
    <w:rsid w:val="00CC6ACE"/>
    <w:rsid w:val="00CC7938"/>
    <w:rsid w:val="00CD2185"/>
    <w:rsid w:val="00CD2390"/>
    <w:rsid w:val="00CD3A99"/>
    <w:rsid w:val="00CD5631"/>
    <w:rsid w:val="00CD704A"/>
    <w:rsid w:val="00CE081F"/>
    <w:rsid w:val="00CE0A9C"/>
    <w:rsid w:val="00CE311B"/>
    <w:rsid w:val="00CE4220"/>
    <w:rsid w:val="00CE4FD9"/>
    <w:rsid w:val="00CE7254"/>
    <w:rsid w:val="00CF1850"/>
    <w:rsid w:val="00CF34F5"/>
    <w:rsid w:val="00CF3CCA"/>
    <w:rsid w:val="00CF455D"/>
    <w:rsid w:val="00CF5EB3"/>
    <w:rsid w:val="00CF6112"/>
    <w:rsid w:val="00D02104"/>
    <w:rsid w:val="00D02902"/>
    <w:rsid w:val="00D03A78"/>
    <w:rsid w:val="00D04337"/>
    <w:rsid w:val="00D0454F"/>
    <w:rsid w:val="00D04573"/>
    <w:rsid w:val="00D045B5"/>
    <w:rsid w:val="00D047E5"/>
    <w:rsid w:val="00D049A7"/>
    <w:rsid w:val="00D0567F"/>
    <w:rsid w:val="00D0696C"/>
    <w:rsid w:val="00D07AAF"/>
    <w:rsid w:val="00D07F19"/>
    <w:rsid w:val="00D11FE5"/>
    <w:rsid w:val="00D13207"/>
    <w:rsid w:val="00D161D7"/>
    <w:rsid w:val="00D16880"/>
    <w:rsid w:val="00D17695"/>
    <w:rsid w:val="00D179D7"/>
    <w:rsid w:val="00D17A38"/>
    <w:rsid w:val="00D2080E"/>
    <w:rsid w:val="00D20DF8"/>
    <w:rsid w:val="00D21C24"/>
    <w:rsid w:val="00D21E97"/>
    <w:rsid w:val="00D2276E"/>
    <w:rsid w:val="00D241F4"/>
    <w:rsid w:val="00D25E88"/>
    <w:rsid w:val="00D267B0"/>
    <w:rsid w:val="00D26DB5"/>
    <w:rsid w:val="00D26DFE"/>
    <w:rsid w:val="00D31CEE"/>
    <w:rsid w:val="00D328AB"/>
    <w:rsid w:val="00D32FA0"/>
    <w:rsid w:val="00D331E5"/>
    <w:rsid w:val="00D33EFB"/>
    <w:rsid w:val="00D3523E"/>
    <w:rsid w:val="00D35E85"/>
    <w:rsid w:val="00D36256"/>
    <w:rsid w:val="00D36369"/>
    <w:rsid w:val="00D37BF1"/>
    <w:rsid w:val="00D40793"/>
    <w:rsid w:val="00D40FD3"/>
    <w:rsid w:val="00D419E6"/>
    <w:rsid w:val="00D41C3F"/>
    <w:rsid w:val="00D42228"/>
    <w:rsid w:val="00D42560"/>
    <w:rsid w:val="00D45035"/>
    <w:rsid w:val="00D4540B"/>
    <w:rsid w:val="00D4569B"/>
    <w:rsid w:val="00D47B81"/>
    <w:rsid w:val="00D47E32"/>
    <w:rsid w:val="00D514A7"/>
    <w:rsid w:val="00D516D2"/>
    <w:rsid w:val="00D52049"/>
    <w:rsid w:val="00D527D2"/>
    <w:rsid w:val="00D52B90"/>
    <w:rsid w:val="00D54139"/>
    <w:rsid w:val="00D5721A"/>
    <w:rsid w:val="00D61AF4"/>
    <w:rsid w:val="00D61EDA"/>
    <w:rsid w:val="00D62B57"/>
    <w:rsid w:val="00D631CB"/>
    <w:rsid w:val="00D661A8"/>
    <w:rsid w:val="00D661C0"/>
    <w:rsid w:val="00D67A0F"/>
    <w:rsid w:val="00D70037"/>
    <w:rsid w:val="00D71C05"/>
    <w:rsid w:val="00D742D1"/>
    <w:rsid w:val="00D7432E"/>
    <w:rsid w:val="00D75F94"/>
    <w:rsid w:val="00D7605A"/>
    <w:rsid w:val="00D768D1"/>
    <w:rsid w:val="00D77C44"/>
    <w:rsid w:val="00D77C75"/>
    <w:rsid w:val="00D77FDE"/>
    <w:rsid w:val="00D80D70"/>
    <w:rsid w:val="00D82649"/>
    <w:rsid w:val="00D85A88"/>
    <w:rsid w:val="00D8641F"/>
    <w:rsid w:val="00D86C09"/>
    <w:rsid w:val="00D871BD"/>
    <w:rsid w:val="00D879C4"/>
    <w:rsid w:val="00D90D11"/>
    <w:rsid w:val="00D9141A"/>
    <w:rsid w:val="00D915DD"/>
    <w:rsid w:val="00D916DA"/>
    <w:rsid w:val="00D91B28"/>
    <w:rsid w:val="00D937CA"/>
    <w:rsid w:val="00D94C57"/>
    <w:rsid w:val="00D9516B"/>
    <w:rsid w:val="00D954F8"/>
    <w:rsid w:val="00D95C2C"/>
    <w:rsid w:val="00DA07D1"/>
    <w:rsid w:val="00DA1964"/>
    <w:rsid w:val="00DA20BC"/>
    <w:rsid w:val="00DA2CFF"/>
    <w:rsid w:val="00DA2ED5"/>
    <w:rsid w:val="00DA3B5D"/>
    <w:rsid w:val="00DA4B49"/>
    <w:rsid w:val="00DA5551"/>
    <w:rsid w:val="00DA56FB"/>
    <w:rsid w:val="00DA58E2"/>
    <w:rsid w:val="00DA6BA3"/>
    <w:rsid w:val="00DA76D2"/>
    <w:rsid w:val="00DB024B"/>
    <w:rsid w:val="00DB1794"/>
    <w:rsid w:val="00DB2C1E"/>
    <w:rsid w:val="00DB2E3A"/>
    <w:rsid w:val="00DB434C"/>
    <w:rsid w:val="00DB48A3"/>
    <w:rsid w:val="00DB4C1E"/>
    <w:rsid w:val="00DB62D9"/>
    <w:rsid w:val="00DB7C1A"/>
    <w:rsid w:val="00DC0E95"/>
    <w:rsid w:val="00DC2858"/>
    <w:rsid w:val="00DC3534"/>
    <w:rsid w:val="00DC463A"/>
    <w:rsid w:val="00DC53BF"/>
    <w:rsid w:val="00DC56C0"/>
    <w:rsid w:val="00DC6031"/>
    <w:rsid w:val="00DC6623"/>
    <w:rsid w:val="00DC7027"/>
    <w:rsid w:val="00DD0641"/>
    <w:rsid w:val="00DD14AB"/>
    <w:rsid w:val="00DD2883"/>
    <w:rsid w:val="00DD2AB2"/>
    <w:rsid w:val="00DD2D6B"/>
    <w:rsid w:val="00DD33A0"/>
    <w:rsid w:val="00DD3562"/>
    <w:rsid w:val="00DD39F6"/>
    <w:rsid w:val="00DD3D9A"/>
    <w:rsid w:val="00DD40F9"/>
    <w:rsid w:val="00DD44C5"/>
    <w:rsid w:val="00DD46F7"/>
    <w:rsid w:val="00DD4CC6"/>
    <w:rsid w:val="00DD67D8"/>
    <w:rsid w:val="00DD70CD"/>
    <w:rsid w:val="00DD784C"/>
    <w:rsid w:val="00DE01C7"/>
    <w:rsid w:val="00DE18B5"/>
    <w:rsid w:val="00DE3BCA"/>
    <w:rsid w:val="00DE4B08"/>
    <w:rsid w:val="00DE6330"/>
    <w:rsid w:val="00DE6448"/>
    <w:rsid w:val="00DE77D2"/>
    <w:rsid w:val="00DE7F32"/>
    <w:rsid w:val="00DF03E3"/>
    <w:rsid w:val="00DF09CE"/>
    <w:rsid w:val="00DF0FE4"/>
    <w:rsid w:val="00DF3C12"/>
    <w:rsid w:val="00DF49F1"/>
    <w:rsid w:val="00DF5A79"/>
    <w:rsid w:val="00DF5EBA"/>
    <w:rsid w:val="00E0096D"/>
    <w:rsid w:val="00E021A0"/>
    <w:rsid w:val="00E0255A"/>
    <w:rsid w:val="00E02824"/>
    <w:rsid w:val="00E03867"/>
    <w:rsid w:val="00E03CF8"/>
    <w:rsid w:val="00E05550"/>
    <w:rsid w:val="00E05CBC"/>
    <w:rsid w:val="00E06FBE"/>
    <w:rsid w:val="00E071A9"/>
    <w:rsid w:val="00E079E3"/>
    <w:rsid w:val="00E10CB7"/>
    <w:rsid w:val="00E10DF8"/>
    <w:rsid w:val="00E11A88"/>
    <w:rsid w:val="00E1280B"/>
    <w:rsid w:val="00E12F89"/>
    <w:rsid w:val="00E14907"/>
    <w:rsid w:val="00E14DB2"/>
    <w:rsid w:val="00E159BE"/>
    <w:rsid w:val="00E17ECC"/>
    <w:rsid w:val="00E21133"/>
    <w:rsid w:val="00E219CC"/>
    <w:rsid w:val="00E22125"/>
    <w:rsid w:val="00E22475"/>
    <w:rsid w:val="00E235D0"/>
    <w:rsid w:val="00E24E7F"/>
    <w:rsid w:val="00E25D40"/>
    <w:rsid w:val="00E27118"/>
    <w:rsid w:val="00E30D9B"/>
    <w:rsid w:val="00E3135B"/>
    <w:rsid w:val="00E31CD3"/>
    <w:rsid w:val="00E32745"/>
    <w:rsid w:val="00E32D2E"/>
    <w:rsid w:val="00E34696"/>
    <w:rsid w:val="00E34BC7"/>
    <w:rsid w:val="00E35532"/>
    <w:rsid w:val="00E35828"/>
    <w:rsid w:val="00E36A56"/>
    <w:rsid w:val="00E37F92"/>
    <w:rsid w:val="00E404D5"/>
    <w:rsid w:val="00E42429"/>
    <w:rsid w:val="00E4267C"/>
    <w:rsid w:val="00E45E89"/>
    <w:rsid w:val="00E46DDE"/>
    <w:rsid w:val="00E47293"/>
    <w:rsid w:val="00E47DC4"/>
    <w:rsid w:val="00E500D5"/>
    <w:rsid w:val="00E5046C"/>
    <w:rsid w:val="00E52864"/>
    <w:rsid w:val="00E53CA5"/>
    <w:rsid w:val="00E54E7E"/>
    <w:rsid w:val="00E559FE"/>
    <w:rsid w:val="00E56DC6"/>
    <w:rsid w:val="00E56F60"/>
    <w:rsid w:val="00E57354"/>
    <w:rsid w:val="00E57A23"/>
    <w:rsid w:val="00E57F11"/>
    <w:rsid w:val="00E64FF1"/>
    <w:rsid w:val="00E65223"/>
    <w:rsid w:val="00E655C4"/>
    <w:rsid w:val="00E67C61"/>
    <w:rsid w:val="00E7114D"/>
    <w:rsid w:val="00E71AD7"/>
    <w:rsid w:val="00E71D42"/>
    <w:rsid w:val="00E71E48"/>
    <w:rsid w:val="00E730CB"/>
    <w:rsid w:val="00E74A6A"/>
    <w:rsid w:val="00E750A9"/>
    <w:rsid w:val="00E7511C"/>
    <w:rsid w:val="00E7583B"/>
    <w:rsid w:val="00E771D6"/>
    <w:rsid w:val="00E7780A"/>
    <w:rsid w:val="00E80600"/>
    <w:rsid w:val="00E85601"/>
    <w:rsid w:val="00E85C30"/>
    <w:rsid w:val="00E85C52"/>
    <w:rsid w:val="00E87018"/>
    <w:rsid w:val="00E911B2"/>
    <w:rsid w:val="00E91994"/>
    <w:rsid w:val="00E9265E"/>
    <w:rsid w:val="00E92A4A"/>
    <w:rsid w:val="00E93394"/>
    <w:rsid w:val="00E93932"/>
    <w:rsid w:val="00E944AA"/>
    <w:rsid w:val="00E94D8B"/>
    <w:rsid w:val="00E96D10"/>
    <w:rsid w:val="00E971D6"/>
    <w:rsid w:val="00E974DB"/>
    <w:rsid w:val="00E97759"/>
    <w:rsid w:val="00E977DC"/>
    <w:rsid w:val="00EA0932"/>
    <w:rsid w:val="00EA385A"/>
    <w:rsid w:val="00EA4BD6"/>
    <w:rsid w:val="00EA54BE"/>
    <w:rsid w:val="00EA5922"/>
    <w:rsid w:val="00EA6851"/>
    <w:rsid w:val="00EB1E9D"/>
    <w:rsid w:val="00EB3251"/>
    <w:rsid w:val="00EB362B"/>
    <w:rsid w:val="00EB52C8"/>
    <w:rsid w:val="00EB65B7"/>
    <w:rsid w:val="00EB77DD"/>
    <w:rsid w:val="00EC0460"/>
    <w:rsid w:val="00EC310F"/>
    <w:rsid w:val="00EC3760"/>
    <w:rsid w:val="00EC3F5C"/>
    <w:rsid w:val="00EC4075"/>
    <w:rsid w:val="00EC4211"/>
    <w:rsid w:val="00EC5AB3"/>
    <w:rsid w:val="00EC626A"/>
    <w:rsid w:val="00EC760B"/>
    <w:rsid w:val="00ED0533"/>
    <w:rsid w:val="00ED079F"/>
    <w:rsid w:val="00ED0932"/>
    <w:rsid w:val="00ED1387"/>
    <w:rsid w:val="00ED1A5C"/>
    <w:rsid w:val="00ED1D7D"/>
    <w:rsid w:val="00ED288D"/>
    <w:rsid w:val="00ED2B18"/>
    <w:rsid w:val="00ED2F31"/>
    <w:rsid w:val="00ED3367"/>
    <w:rsid w:val="00ED343A"/>
    <w:rsid w:val="00ED42AC"/>
    <w:rsid w:val="00ED67D2"/>
    <w:rsid w:val="00ED769E"/>
    <w:rsid w:val="00EE084F"/>
    <w:rsid w:val="00EE2029"/>
    <w:rsid w:val="00EE2560"/>
    <w:rsid w:val="00EE278F"/>
    <w:rsid w:val="00EE31ED"/>
    <w:rsid w:val="00EE4489"/>
    <w:rsid w:val="00EE5BD4"/>
    <w:rsid w:val="00EE5D64"/>
    <w:rsid w:val="00EE5FE7"/>
    <w:rsid w:val="00EE6155"/>
    <w:rsid w:val="00EF004E"/>
    <w:rsid w:val="00EF10EC"/>
    <w:rsid w:val="00EF2346"/>
    <w:rsid w:val="00EF2654"/>
    <w:rsid w:val="00EF315D"/>
    <w:rsid w:val="00EF7297"/>
    <w:rsid w:val="00EF72CE"/>
    <w:rsid w:val="00EF76D8"/>
    <w:rsid w:val="00F0042F"/>
    <w:rsid w:val="00F00BCF"/>
    <w:rsid w:val="00F00CD3"/>
    <w:rsid w:val="00F01507"/>
    <w:rsid w:val="00F01B78"/>
    <w:rsid w:val="00F06828"/>
    <w:rsid w:val="00F07135"/>
    <w:rsid w:val="00F07169"/>
    <w:rsid w:val="00F07DCE"/>
    <w:rsid w:val="00F12409"/>
    <w:rsid w:val="00F12FA7"/>
    <w:rsid w:val="00F136AD"/>
    <w:rsid w:val="00F13EDC"/>
    <w:rsid w:val="00F14DE7"/>
    <w:rsid w:val="00F1532E"/>
    <w:rsid w:val="00F15444"/>
    <w:rsid w:val="00F20108"/>
    <w:rsid w:val="00F20DA8"/>
    <w:rsid w:val="00F211F0"/>
    <w:rsid w:val="00F21A0D"/>
    <w:rsid w:val="00F21AE9"/>
    <w:rsid w:val="00F22B06"/>
    <w:rsid w:val="00F22E08"/>
    <w:rsid w:val="00F23FD7"/>
    <w:rsid w:val="00F31B78"/>
    <w:rsid w:val="00F31D84"/>
    <w:rsid w:val="00F33317"/>
    <w:rsid w:val="00F3538C"/>
    <w:rsid w:val="00F354B7"/>
    <w:rsid w:val="00F35E84"/>
    <w:rsid w:val="00F35F51"/>
    <w:rsid w:val="00F361E7"/>
    <w:rsid w:val="00F372E7"/>
    <w:rsid w:val="00F40195"/>
    <w:rsid w:val="00F4034B"/>
    <w:rsid w:val="00F40CA6"/>
    <w:rsid w:val="00F414A2"/>
    <w:rsid w:val="00F42C76"/>
    <w:rsid w:val="00F42E49"/>
    <w:rsid w:val="00F44795"/>
    <w:rsid w:val="00F46E3B"/>
    <w:rsid w:val="00F47D3C"/>
    <w:rsid w:val="00F47F2E"/>
    <w:rsid w:val="00F52740"/>
    <w:rsid w:val="00F52A77"/>
    <w:rsid w:val="00F54D7C"/>
    <w:rsid w:val="00F550D7"/>
    <w:rsid w:val="00F556CB"/>
    <w:rsid w:val="00F55C27"/>
    <w:rsid w:val="00F56C90"/>
    <w:rsid w:val="00F57000"/>
    <w:rsid w:val="00F577A4"/>
    <w:rsid w:val="00F57EBC"/>
    <w:rsid w:val="00F6029B"/>
    <w:rsid w:val="00F61849"/>
    <w:rsid w:val="00F635A6"/>
    <w:rsid w:val="00F63744"/>
    <w:rsid w:val="00F63753"/>
    <w:rsid w:val="00F64430"/>
    <w:rsid w:val="00F66EC0"/>
    <w:rsid w:val="00F710BF"/>
    <w:rsid w:val="00F712DB"/>
    <w:rsid w:val="00F7196D"/>
    <w:rsid w:val="00F7306B"/>
    <w:rsid w:val="00F741E1"/>
    <w:rsid w:val="00F74A79"/>
    <w:rsid w:val="00F75682"/>
    <w:rsid w:val="00F75EFE"/>
    <w:rsid w:val="00F76264"/>
    <w:rsid w:val="00F768CC"/>
    <w:rsid w:val="00F81513"/>
    <w:rsid w:val="00F81951"/>
    <w:rsid w:val="00F829DC"/>
    <w:rsid w:val="00F83DFB"/>
    <w:rsid w:val="00F8438D"/>
    <w:rsid w:val="00F84422"/>
    <w:rsid w:val="00F85A56"/>
    <w:rsid w:val="00F86884"/>
    <w:rsid w:val="00F90C33"/>
    <w:rsid w:val="00F9374F"/>
    <w:rsid w:val="00F93AC9"/>
    <w:rsid w:val="00F943E6"/>
    <w:rsid w:val="00F9717C"/>
    <w:rsid w:val="00FA04F5"/>
    <w:rsid w:val="00FA122B"/>
    <w:rsid w:val="00FA1274"/>
    <w:rsid w:val="00FA1426"/>
    <w:rsid w:val="00FA1AB2"/>
    <w:rsid w:val="00FA1E66"/>
    <w:rsid w:val="00FA2902"/>
    <w:rsid w:val="00FA3E22"/>
    <w:rsid w:val="00FA54ED"/>
    <w:rsid w:val="00FA62D2"/>
    <w:rsid w:val="00FA7063"/>
    <w:rsid w:val="00FB0217"/>
    <w:rsid w:val="00FB0303"/>
    <w:rsid w:val="00FB0A6F"/>
    <w:rsid w:val="00FB1DB4"/>
    <w:rsid w:val="00FB266E"/>
    <w:rsid w:val="00FB318F"/>
    <w:rsid w:val="00FB49AF"/>
    <w:rsid w:val="00FB4ECF"/>
    <w:rsid w:val="00FB51B1"/>
    <w:rsid w:val="00FB5349"/>
    <w:rsid w:val="00FB557F"/>
    <w:rsid w:val="00FB5C47"/>
    <w:rsid w:val="00FB5CDE"/>
    <w:rsid w:val="00FB666A"/>
    <w:rsid w:val="00FB6B73"/>
    <w:rsid w:val="00FC2588"/>
    <w:rsid w:val="00FC34BB"/>
    <w:rsid w:val="00FC3743"/>
    <w:rsid w:val="00FC3A56"/>
    <w:rsid w:val="00FC497E"/>
    <w:rsid w:val="00FC5408"/>
    <w:rsid w:val="00FC570E"/>
    <w:rsid w:val="00FC6195"/>
    <w:rsid w:val="00FC6485"/>
    <w:rsid w:val="00FC6A31"/>
    <w:rsid w:val="00FC6ABD"/>
    <w:rsid w:val="00FD03A8"/>
    <w:rsid w:val="00FD1029"/>
    <w:rsid w:val="00FD140F"/>
    <w:rsid w:val="00FD3236"/>
    <w:rsid w:val="00FD4D7D"/>
    <w:rsid w:val="00FD5551"/>
    <w:rsid w:val="00FD62EB"/>
    <w:rsid w:val="00FD6B24"/>
    <w:rsid w:val="00FD7826"/>
    <w:rsid w:val="00FD7CCA"/>
    <w:rsid w:val="00FD7E36"/>
    <w:rsid w:val="00FD7EC8"/>
    <w:rsid w:val="00FE0AC0"/>
    <w:rsid w:val="00FE1705"/>
    <w:rsid w:val="00FE24AF"/>
    <w:rsid w:val="00FE294C"/>
    <w:rsid w:val="00FE294F"/>
    <w:rsid w:val="00FE72DD"/>
    <w:rsid w:val="00FF1A01"/>
    <w:rsid w:val="00FF22E3"/>
    <w:rsid w:val="00FF296B"/>
    <w:rsid w:val="00FF30EE"/>
    <w:rsid w:val="00FF4BB4"/>
    <w:rsid w:val="00FF4FDB"/>
    <w:rsid w:val="00FF6D2B"/>
    <w:rsid w:val="00FF7AF7"/>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55C7B4"/>
  <w15:docId w15:val="{AB52EE46-5E11-40CF-8128-CDE49B5F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3C9"/>
    <w:pPr>
      <w:spacing w:after="200" w:line="276" w:lineRule="auto"/>
    </w:pPr>
    <w:rPr>
      <w:lang w:eastAsia="en-US"/>
    </w:rPr>
  </w:style>
  <w:style w:type="paragraph" w:styleId="Nagwek1">
    <w:name w:val="heading 1"/>
    <w:basedOn w:val="Normalny"/>
    <w:next w:val="Normalny"/>
    <w:link w:val="Nagwek1Znak"/>
    <w:uiPriority w:val="99"/>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basedOn w:val="Domylnaczcionkaakapitu"/>
    <w:link w:val="Nagwek2"/>
    <w:uiPriority w:val="99"/>
    <w:locked/>
    <w:rsid w:val="003511FB"/>
    <w:rPr>
      <w:rFonts w:ascii="Times New Roman" w:hAnsi="Times New Roman" w:cs="Times New Roman"/>
      <w:b/>
      <w:sz w:val="36"/>
      <w:lang w:eastAsia="pl-PL"/>
    </w:rPr>
  </w:style>
  <w:style w:type="character" w:customStyle="1" w:styleId="Nagwek3Znak">
    <w:name w:val="Nagłówek 3 Znak"/>
    <w:basedOn w:val="Domylnaczcionkaakapitu"/>
    <w:link w:val="Nagwek3"/>
    <w:uiPriority w:val="99"/>
    <w:locked/>
    <w:rsid w:val="003B1C11"/>
    <w:rPr>
      <w:rFonts w:ascii="Cambria" w:hAnsi="Cambria" w:cs="Times New Roman"/>
      <w:b/>
      <w:color w:val="4F81BD"/>
    </w:rPr>
  </w:style>
  <w:style w:type="character" w:customStyle="1" w:styleId="Nagwek4Znak">
    <w:name w:val="Nagłówek 4 Znak"/>
    <w:basedOn w:val="Domylnaczcionkaakapitu"/>
    <w:link w:val="Nagwek4"/>
    <w:uiPriority w:val="99"/>
    <w:locked/>
    <w:rsid w:val="003B1C11"/>
    <w:rPr>
      <w:rFonts w:ascii="Cambria" w:hAnsi="Cambria" w:cs="Times New Roman"/>
      <w:b/>
      <w:i/>
      <w:color w:val="4F81BD"/>
    </w:rPr>
  </w:style>
  <w:style w:type="character" w:customStyle="1" w:styleId="Nagwek5Znak">
    <w:name w:val="Nagłówek 5 Znak"/>
    <w:basedOn w:val="Domylnaczcionkaakapitu"/>
    <w:link w:val="Nagwek5"/>
    <w:uiPriority w:val="99"/>
    <w:locked/>
    <w:rsid w:val="003B1C11"/>
    <w:rPr>
      <w:rFonts w:ascii="Cambria" w:hAnsi="Cambria" w:cs="Times New Roman"/>
      <w:color w:val="243F60"/>
    </w:rPr>
  </w:style>
  <w:style w:type="character" w:customStyle="1" w:styleId="Nagwek6Znak">
    <w:name w:val="Nagłówek 6 Znak"/>
    <w:basedOn w:val="Domylnaczcionkaakapitu"/>
    <w:link w:val="Nagwek6"/>
    <w:uiPriority w:val="99"/>
    <w:locked/>
    <w:rsid w:val="003B1C11"/>
    <w:rPr>
      <w:rFonts w:ascii="Cambria" w:hAnsi="Cambria" w:cs="Times New Roman"/>
      <w:i/>
      <w:color w:val="243F60"/>
    </w:rPr>
  </w:style>
  <w:style w:type="character" w:customStyle="1" w:styleId="Nagwek7Znak">
    <w:name w:val="Nagłówek 7 Znak"/>
    <w:basedOn w:val="Domylnaczcionkaakapitu"/>
    <w:link w:val="Nagwek7"/>
    <w:uiPriority w:val="99"/>
    <w:locked/>
    <w:rsid w:val="003B1C11"/>
    <w:rPr>
      <w:rFonts w:ascii="Cambria" w:hAnsi="Cambria" w:cs="Times New Roman"/>
      <w:i/>
      <w:color w:val="404040"/>
    </w:rPr>
  </w:style>
  <w:style w:type="character" w:customStyle="1" w:styleId="Nagwek8Znak">
    <w:name w:val="Nagłówek 8 Znak"/>
    <w:basedOn w:val="Domylnaczcionkaakapitu"/>
    <w:link w:val="Nagwek8"/>
    <w:uiPriority w:val="99"/>
    <w:locked/>
    <w:rsid w:val="003B1C11"/>
    <w:rPr>
      <w:rFonts w:ascii="Cambria" w:hAnsi="Cambria" w:cs="Times New Roman"/>
      <w:color w:val="404040"/>
      <w:sz w:val="20"/>
    </w:rPr>
  </w:style>
  <w:style w:type="character" w:customStyle="1" w:styleId="Nagwek9Znak">
    <w:name w:val="Nagłówek 9 Znak"/>
    <w:basedOn w:val="Domylnaczcionkaakapitu"/>
    <w:link w:val="Nagwek9"/>
    <w:uiPriority w:val="99"/>
    <w:locked/>
    <w:rsid w:val="003B1C11"/>
    <w:rPr>
      <w:rFonts w:ascii="Cambria" w:hAnsi="Cambria" w:cs="Times New Roman"/>
      <w:i/>
      <w:color w:val="404040"/>
      <w:sz w:val="20"/>
    </w:rPr>
  </w:style>
  <w:style w:type="paragraph" w:styleId="Akapitzlist">
    <w:name w:val="List Paragraph"/>
    <w:basedOn w:val="Normalny"/>
    <w:uiPriority w:val="99"/>
    <w:qFormat/>
    <w:rsid w:val="00E85C52"/>
    <w:pPr>
      <w:ind w:left="720"/>
      <w:contextualSpacing/>
    </w:pPr>
  </w:style>
  <w:style w:type="paragraph" w:styleId="Bezodstpw">
    <w:name w:val="No Spacing"/>
    <w:uiPriority w:val="99"/>
    <w:qFormat/>
    <w:rsid w:val="001C37F4"/>
    <w:rPr>
      <w:rFonts w:eastAsia="Times New Roman"/>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000917"/>
    <w:rPr>
      <w:rFonts w:cs="Times New Roman"/>
    </w:rPr>
  </w:style>
  <w:style w:type="character" w:styleId="Odwoaniedokomentarza">
    <w:name w:val="annotation reference"/>
    <w:basedOn w:val="Domylnaczcionkaakapitu"/>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basedOn w:val="Tekstkomentarza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3"/>
      </w:numPr>
      <w:contextualSpacing/>
    </w:pPr>
  </w:style>
  <w:style w:type="paragraph" w:styleId="Listapunktowana4">
    <w:name w:val="List Bullet 4"/>
    <w:basedOn w:val="Normalny"/>
    <w:uiPriority w:val="99"/>
    <w:rsid w:val="003B1C11"/>
    <w:pPr>
      <w:numPr>
        <w:numId w:val="4"/>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basedOn w:val="Domylnaczcionkaakapitu"/>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uiPriority w:val="99"/>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locked/>
    <w:rsid w:val="00D04337"/>
    <w:rPr>
      <w:rFonts w:cs="Times New Roman"/>
    </w:rPr>
  </w:style>
  <w:style w:type="character" w:styleId="Wyrnieniedelikatne">
    <w:name w:val="Subtle Emphasis"/>
    <w:basedOn w:val="Domylnaczcionkaakapitu"/>
    <w:uiPriority w:val="99"/>
    <w:qFormat/>
    <w:rsid w:val="00BC2204"/>
    <w:rPr>
      <w:rFonts w:cs="Times New Roman"/>
      <w:i/>
      <w:color w:val="808080"/>
    </w:rPr>
  </w:style>
  <w:style w:type="table" w:styleId="Tabela-Siatka">
    <w:name w:val="Table Grid"/>
    <w:basedOn w:val="Standardowy"/>
    <w:uiPriority w:val="99"/>
    <w:rsid w:val="009829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basedOn w:val="Domylnaczcionkaakapitu"/>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EF2346"/>
    <w:rPr>
      <w:rFonts w:ascii="Times New Roman" w:hAnsi="Times New Roman" w:cs="Times New Roman"/>
      <w:sz w:val="2"/>
      <w:lang w:eastAsia="en-US"/>
    </w:rPr>
  </w:style>
  <w:style w:type="character" w:styleId="Numerstrony">
    <w:name w:val="page number"/>
    <w:basedOn w:val="Domylnaczcionkaakapitu"/>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basedOn w:val="Domylnaczcionkaakapitu"/>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uiPriority w:val="99"/>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basedOn w:val="Domylnaczcionkaakapitu"/>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uiPriority w:val="99"/>
    <w:rsid w:val="00CA7BF7"/>
    <w:pPr>
      <w:numPr>
        <w:numId w:val="13"/>
      </w:numPr>
    </w:pPr>
  </w:style>
  <w:style w:type="paragraph" w:customStyle="1" w:styleId="Tiret1">
    <w:name w:val="Tiret 1"/>
    <w:basedOn w:val="Point1"/>
    <w:uiPriority w:val="99"/>
    <w:rsid w:val="00CA7BF7"/>
    <w:pPr>
      <w:numPr>
        <w:numId w:val="14"/>
      </w:numPr>
    </w:pPr>
  </w:style>
  <w:style w:type="paragraph" w:customStyle="1" w:styleId="Tiret2">
    <w:name w:val="Tiret 2"/>
    <w:basedOn w:val="Point2"/>
    <w:uiPriority w:val="99"/>
    <w:rsid w:val="00CA7BF7"/>
    <w:pPr>
      <w:numPr>
        <w:numId w:val="12"/>
      </w:numPr>
    </w:pPr>
  </w:style>
  <w:style w:type="paragraph" w:customStyle="1" w:styleId="NumPar1">
    <w:name w:val="NumPar 1"/>
    <w:basedOn w:val="Normalny"/>
    <w:next w:val="Text1"/>
    <w:uiPriority w:val="99"/>
    <w:rsid w:val="00CA7BF7"/>
    <w:pPr>
      <w:numPr>
        <w:numId w:val="11"/>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CA7BF7"/>
    <w:pPr>
      <w:numPr>
        <w:ilvl w:val="1"/>
        <w:numId w:val="11"/>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CA7BF7"/>
    <w:pPr>
      <w:numPr>
        <w:ilvl w:val="2"/>
        <w:numId w:val="11"/>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CA7BF7"/>
    <w:pPr>
      <w:numPr>
        <w:ilvl w:val="3"/>
        <w:numId w:val="11"/>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Jasnalista1">
    <w:name w:val="Jasna lista1"/>
    <w:uiPriority w:val="99"/>
    <w:semiHidden/>
    <w:rsid w:val="002D2A2E"/>
    <w:rPr>
      <w:rFonts w:ascii="Times New Roman" w:hAnsi="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Jasnalista">
    <w:name w:val="Light List"/>
    <w:basedOn w:val="Standardowy"/>
    <w:uiPriority w:val="99"/>
    <w:semiHidden/>
    <w:rsid w:val="002D2A2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3">
    <w:name w:val="Jasna lista3"/>
    <w:uiPriority w:val="99"/>
    <w:rsid w:val="000E59F0"/>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4">
    <w:name w:val="Jasna lista4"/>
    <w:uiPriority w:val="99"/>
    <w:rsid w:val="00B93766"/>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ela-Siatka2">
    <w:name w:val="Tabela - Siatka2"/>
    <w:uiPriority w:val="99"/>
    <w:rsid w:val="00BF7662"/>
    <w:pPr>
      <w:spacing w:after="200" w:line="276"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locked/>
    <w:rsid w:val="00DF3C12"/>
    <w:rPr>
      <w:rFonts w:cs="Times New Roman"/>
      <w:color w:val="800080"/>
      <w:u w:val="single"/>
    </w:rPr>
  </w:style>
  <w:style w:type="character" w:customStyle="1" w:styleId="LPzwykly">
    <w:name w:val="LP_zwykly"/>
    <w:basedOn w:val="Domylnaczcionkaakapitu"/>
    <w:uiPriority w:val="99"/>
    <w:rsid w:val="00B712D6"/>
    <w:rPr>
      <w:rFonts w:cs="Times New Roman"/>
    </w:rPr>
  </w:style>
  <w:style w:type="character" w:customStyle="1" w:styleId="Teksttreci4">
    <w:name w:val="Tekst treści (4)_"/>
    <w:basedOn w:val="Domylnaczcionkaakapitu"/>
    <w:link w:val="Teksttreci40"/>
    <w:uiPriority w:val="99"/>
    <w:locked/>
    <w:rsid w:val="009202EC"/>
    <w:rPr>
      <w:rFonts w:ascii="Verdana" w:hAnsi="Verdana" w:cs="Verdana"/>
      <w:b/>
      <w:bCs/>
      <w:sz w:val="19"/>
      <w:szCs w:val="19"/>
      <w:shd w:val="clear" w:color="auto" w:fill="FFFFFF"/>
    </w:rPr>
  </w:style>
  <w:style w:type="character" w:customStyle="1" w:styleId="Teksttreci2">
    <w:name w:val="Tekst treści (2)_"/>
    <w:basedOn w:val="Domylnaczcionkaakapitu"/>
    <w:link w:val="Teksttreci20"/>
    <w:uiPriority w:val="99"/>
    <w:locked/>
    <w:rsid w:val="009202EC"/>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9202EC"/>
    <w:pPr>
      <w:widowControl w:val="0"/>
      <w:shd w:val="clear" w:color="auto" w:fill="FFFFFF"/>
      <w:spacing w:after="720" w:line="240" w:lineRule="exact"/>
      <w:ind w:hanging="780"/>
      <w:jc w:val="center"/>
    </w:pPr>
    <w:rPr>
      <w:rFonts w:ascii="Verdana" w:hAnsi="Verdana" w:cs="Verdana"/>
      <w:b/>
      <w:bCs/>
      <w:sz w:val="19"/>
      <w:szCs w:val="19"/>
      <w:lang w:eastAsia="pl-PL"/>
    </w:rPr>
  </w:style>
  <w:style w:type="paragraph" w:customStyle="1" w:styleId="Teksttreci20">
    <w:name w:val="Tekst treści (2)"/>
    <w:basedOn w:val="Normalny"/>
    <w:link w:val="Teksttreci2"/>
    <w:uiPriority w:val="99"/>
    <w:rsid w:val="009202EC"/>
    <w:pPr>
      <w:widowControl w:val="0"/>
      <w:shd w:val="clear" w:color="auto" w:fill="FFFFFF"/>
      <w:spacing w:before="300" w:after="240" w:line="240" w:lineRule="exact"/>
      <w:ind w:hanging="780"/>
    </w:pPr>
    <w:rPr>
      <w:rFonts w:ascii="Verdana" w:hAnsi="Verdana" w:cs="Verdana"/>
      <w:sz w:val="19"/>
      <w:szCs w:val="19"/>
      <w:lang w:eastAsia="pl-PL"/>
    </w:rPr>
  </w:style>
  <w:style w:type="numbering" w:customStyle="1" w:styleId="USTAWOWA">
    <w:name w:val="USTAWOWA"/>
    <w:rsid w:val="00D522F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19986">
      <w:marLeft w:val="0"/>
      <w:marRight w:val="0"/>
      <w:marTop w:val="0"/>
      <w:marBottom w:val="0"/>
      <w:divBdr>
        <w:top w:val="none" w:sz="0" w:space="0" w:color="auto"/>
        <w:left w:val="none" w:sz="0" w:space="0" w:color="auto"/>
        <w:bottom w:val="none" w:sz="0" w:space="0" w:color="auto"/>
        <w:right w:val="none" w:sz="0" w:space="0" w:color="auto"/>
      </w:divBdr>
    </w:div>
    <w:div w:id="1550919987">
      <w:marLeft w:val="0"/>
      <w:marRight w:val="0"/>
      <w:marTop w:val="0"/>
      <w:marBottom w:val="0"/>
      <w:divBdr>
        <w:top w:val="none" w:sz="0" w:space="0" w:color="auto"/>
        <w:left w:val="none" w:sz="0" w:space="0" w:color="auto"/>
        <w:bottom w:val="none" w:sz="0" w:space="0" w:color="auto"/>
        <w:right w:val="none" w:sz="0" w:space="0" w:color="auto"/>
      </w:divBdr>
    </w:div>
    <w:div w:id="1550919988">
      <w:marLeft w:val="0"/>
      <w:marRight w:val="0"/>
      <w:marTop w:val="0"/>
      <w:marBottom w:val="0"/>
      <w:divBdr>
        <w:top w:val="none" w:sz="0" w:space="0" w:color="auto"/>
        <w:left w:val="none" w:sz="0" w:space="0" w:color="auto"/>
        <w:bottom w:val="none" w:sz="0" w:space="0" w:color="auto"/>
        <w:right w:val="none" w:sz="0" w:space="0" w:color="auto"/>
      </w:divBdr>
    </w:div>
    <w:div w:id="1550919989">
      <w:marLeft w:val="0"/>
      <w:marRight w:val="0"/>
      <w:marTop w:val="0"/>
      <w:marBottom w:val="0"/>
      <w:divBdr>
        <w:top w:val="none" w:sz="0" w:space="0" w:color="auto"/>
        <w:left w:val="none" w:sz="0" w:space="0" w:color="auto"/>
        <w:bottom w:val="none" w:sz="0" w:space="0" w:color="auto"/>
        <w:right w:val="none" w:sz="0" w:space="0" w:color="auto"/>
      </w:divBdr>
    </w:div>
    <w:div w:id="1550919990">
      <w:marLeft w:val="0"/>
      <w:marRight w:val="0"/>
      <w:marTop w:val="0"/>
      <w:marBottom w:val="0"/>
      <w:divBdr>
        <w:top w:val="none" w:sz="0" w:space="0" w:color="auto"/>
        <w:left w:val="none" w:sz="0" w:space="0" w:color="auto"/>
        <w:bottom w:val="none" w:sz="0" w:space="0" w:color="auto"/>
        <w:right w:val="none" w:sz="0" w:space="0" w:color="auto"/>
      </w:divBdr>
    </w:div>
    <w:div w:id="1550919991">
      <w:marLeft w:val="0"/>
      <w:marRight w:val="0"/>
      <w:marTop w:val="0"/>
      <w:marBottom w:val="0"/>
      <w:divBdr>
        <w:top w:val="none" w:sz="0" w:space="0" w:color="auto"/>
        <w:left w:val="none" w:sz="0" w:space="0" w:color="auto"/>
        <w:bottom w:val="none" w:sz="0" w:space="0" w:color="auto"/>
        <w:right w:val="none" w:sz="0" w:space="0" w:color="auto"/>
      </w:divBdr>
    </w:div>
    <w:div w:id="1550919992">
      <w:marLeft w:val="0"/>
      <w:marRight w:val="0"/>
      <w:marTop w:val="0"/>
      <w:marBottom w:val="0"/>
      <w:divBdr>
        <w:top w:val="none" w:sz="0" w:space="0" w:color="auto"/>
        <w:left w:val="none" w:sz="0" w:space="0" w:color="auto"/>
        <w:bottom w:val="none" w:sz="0" w:space="0" w:color="auto"/>
        <w:right w:val="none" w:sz="0" w:space="0" w:color="auto"/>
      </w:divBdr>
    </w:div>
    <w:div w:id="1550919993">
      <w:marLeft w:val="0"/>
      <w:marRight w:val="0"/>
      <w:marTop w:val="0"/>
      <w:marBottom w:val="0"/>
      <w:divBdr>
        <w:top w:val="none" w:sz="0" w:space="0" w:color="auto"/>
        <w:left w:val="none" w:sz="0" w:space="0" w:color="auto"/>
        <w:bottom w:val="none" w:sz="0" w:space="0" w:color="auto"/>
        <w:right w:val="none" w:sz="0" w:space="0" w:color="auto"/>
      </w:divBdr>
    </w:div>
    <w:div w:id="1550919994">
      <w:marLeft w:val="0"/>
      <w:marRight w:val="0"/>
      <w:marTop w:val="0"/>
      <w:marBottom w:val="0"/>
      <w:divBdr>
        <w:top w:val="none" w:sz="0" w:space="0" w:color="auto"/>
        <w:left w:val="none" w:sz="0" w:space="0" w:color="auto"/>
        <w:bottom w:val="none" w:sz="0" w:space="0" w:color="auto"/>
        <w:right w:val="none" w:sz="0" w:space="0" w:color="auto"/>
      </w:divBdr>
    </w:div>
    <w:div w:id="1550919995">
      <w:marLeft w:val="0"/>
      <w:marRight w:val="0"/>
      <w:marTop w:val="0"/>
      <w:marBottom w:val="0"/>
      <w:divBdr>
        <w:top w:val="none" w:sz="0" w:space="0" w:color="auto"/>
        <w:left w:val="none" w:sz="0" w:space="0" w:color="auto"/>
        <w:bottom w:val="none" w:sz="0" w:space="0" w:color="auto"/>
        <w:right w:val="none" w:sz="0" w:space="0" w:color="auto"/>
      </w:divBdr>
    </w:div>
    <w:div w:id="1550919996">
      <w:marLeft w:val="0"/>
      <w:marRight w:val="0"/>
      <w:marTop w:val="0"/>
      <w:marBottom w:val="0"/>
      <w:divBdr>
        <w:top w:val="none" w:sz="0" w:space="0" w:color="auto"/>
        <w:left w:val="none" w:sz="0" w:space="0" w:color="auto"/>
        <w:bottom w:val="none" w:sz="0" w:space="0" w:color="auto"/>
        <w:right w:val="none" w:sz="0" w:space="0" w:color="auto"/>
      </w:divBdr>
    </w:div>
    <w:div w:id="1550919997">
      <w:marLeft w:val="0"/>
      <w:marRight w:val="0"/>
      <w:marTop w:val="0"/>
      <w:marBottom w:val="0"/>
      <w:divBdr>
        <w:top w:val="none" w:sz="0" w:space="0" w:color="auto"/>
        <w:left w:val="none" w:sz="0" w:space="0" w:color="auto"/>
        <w:bottom w:val="none" w:sz="0" w:space="0" w:color="auto"/>
        <w:right w:val="none" w:sz="0" w:space="0" w:color="auto"/>
      </w:divBdr>
    </w:div>
    <w:div w:id="1550919998">
      <w:marLeft w:val="0"/>
      <w:marRight w:val="0"/>
      <w:marTop w:val="0"/>
      <w:marBottom w:val="0"/>
      <w:divBdr>
        <w:top w:val="none" w:sz="0" w:space="0" w:color="auto"/>
        <w:left w:val="none" w:sz="0" w:space="0" w:color="auto"/>
        <w:bottom w:val="none" w:sz="0" w:space="0" w:color="auto"/>
        <w:right w:val="none" w:sz="0" w:space="0" w:color="auto"/>
      </w:divBdr>
    </w:div>
    <w:div w:id="1550919999">
      <w:marLeft w:val="0"/>
      <w:marRight w:val="0"/>
      <w:marTop w:val="0"/>
      <w:marBottom w:val="0"/>
      <w:divBdr>
        <w:top w:val="none" w:sz="0" w:space="0" w:color="auto"/>
        <w:left w:val="none" w:sz="0" w:space="0" w:color="auto"/>
        <w:bottom w:val="none" w:sz="0" w:space="0" w:color="auto"/>
        <w:right w:val="none" w:sz="0" w:space="0" w:color="auto"/>
      </w:divBdr>
    </w:div>
    <w:div w:id="1550920000">
      <w:marLeft w:val="0"/>
      <w:marRight w:val="0"/>
      <w:marTop w:val="0"/>
      <w:marBottom w:val="0"/>
      <w:divBdr>
        <w:top w:val="none" w:sz="0" w:space="0" w:color="auto"/>
        <w:left w:val="none" w:sz="0" w:space="0" w:color="auto"/>
        <w:bottom w:val="none" w:sz="0" w:space="0" w:color="auto"/>
        <w:right w:val="none" w:sz="0" w:space="0" w:color="auto"/>
      </w:divBdr>
    </w:div>
    <w:div w:id="1550920001">
      <w:marLeft w:val="0"/>
      <w:marRight w:val="0"/>
      <w:marTop w:val="0"/>
      <w:marBottom w:val="0"/>
      <w:divBdr>
        <w:top w:val="none" w:sz="0" w:space="0" w:color="auto"/>
        <w:left w:val="none" w:sz="0" w:space="0" w:color="auto"/>
        <w:bottom w:val="none" w:sz="0" w:space="0" w:color="auto"/>
        <w:right w:val="none" w:sz="0" w:space="0" w:color="auto"/>
      </w:divBdr>
    </w:div>
    <w:div w:id="1550920002">
      <w:marLeft w:val="0"/>
      <w:marRight w:val="0"/>
      <w:marTop w:val="0"/>
      <w:marBottom w:val="0"/>
      <w:divBdr>
        <w:top w:val="none" w:sz="0" w:space="0" w:color="auto"/>
        <w:left w:val="none" w:sz="0" w:space="0" w:color="auto"/>
        <w:bottom w:val="none" w:sz="0" w:space="0" w:color="auto"/>
        <w:right w:val="none" w:sz="0" w:space="0" w:color="auto"/>
      </w:divBdr>
    </w:div>
    <w:div w:id="1550920003">
      <w:marLeft w:val="0"/>
      <w:marRight w:val="0"/>
      <w:marTop w:val="0"/>
      <w:marBottom w:val="0"/>
      <w:divBdr>
        <w:top w:val="none" w:sz="0" w:space="0" w:color="auto"/>
        <w:left w:val="none" w:sz="0" w:space="0" w:color="auto"/>
        <w:bottom w:val="none" w:sz="0" w:space="0" w:color="auto"/>
        <w:right w:val="none" w:sz="0" w:space="0" w:color="auto"/>
      </w:divBdr>
    </w:div>
    <w:div w:id="1550920004">
      <w:marLeft w:val="0"/>
      <w:marRight w:val="0"/>
      <w:marTop w:val="0"/>
      <w:marBottom w:val="0"/>
      <w:divBdr>
        <w:top w:val="none" w:sz="0" w:space="0" w:color="auto"/>
        <w:left w:val="none" w:sz="0" w:space="0" w:color="auto"/>
        <w:bottom w:val="none" w:sz="0" w:space="0" w:color="auto"/>
        <w:right w:val="none" w:sz="0" w:space="0" w:color="auto"/>
      </w:divBdr>
    </w:div>
    <w:div w:id="1550920005">
      <w:marLeft w:val="0"/>
      <w:marRight w:val="0"/>
      <w:marTop w:val="0"/>
      <w:marBottom w:val="0"/>
      <w:divBdr>
        <w:top w:val="none" w:sz="0" w:space="0" w:color="auto"/>
        <w:left w:val="none" w:sz="0" w:space="0" w:color="auto"/>
        <w:bottom w:val="none" w:sz="0" w:space="0" w:color="auto"/>
        <w:right w:val="none" w:sz="0" w:space="0" w:color="auto"/>
      </w:divBdr>
    </w:div>
    <w:div w:id="1550920006">
      <w:marLeft w:val="0"/>
      <w:marRight w:val="0"/>
      <w:marTop w:val="0"/>
      <w:marBottom w:val="0"/>
      <w:divBdr>
        <w:top w:val="none" w:sz="0" w:space="0" w:color="auto"/>
        <w:left w:val="none" w:sz="0" w:space="0" w:color="auto"/>
        <w:bottom w:val="none" w:sz="0" w:space="0" w:color="auto"/>
        <w:right w:val="none" w:sz="0" w:space="0" w:color="auto"/>
      </w:divBdr>
    </w:div>
    <w:div w:id="1550920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2939</Words>
  <Characters>17639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ZAMAWIAJĄCY:</vt:lpstr>
    </vt:vector>
  </TitlesOfParts>
  <Company>Acer</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001</dc:creator>
  <cp:keywords/>
  <dc:description/>
  <cp:lastModifiedBy>lenovo</cp:lastModifiedBy>
  <cp:revision>4</cp:revision>
  <cp:lastPrinted>2018-07-17T07:08:00Z</cp:lastPrinted>
  <dcterms:created xsi:type="dcterms:W3CDTF">2019-11-06T21:11:00Z</dcterms:created>
  <dcterms:modified xsi:type="dcterms:W3CDTF">2019-11-07T08:16:00Z</dcterms:modified>
</cp:coreProperties>
</file>