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5D" w:rsidRDefault="000C755D" w:rsidP="000C755D">
      <w:pPr>
        <w:jc w:val="right"/>
      </w:pPr>
      <w:r>
        <w:t>Załącznik nr 9</w:t>
      </w:r>
    </w:p>
    <w:p w:rsidR="000C755D" w:rsidRDefault="000C755D" w:rsidP="000C755D">
      <w:pPr>
        <w:jc w:val="right"/>
      </w:pPr>
    </w:p>
    <w:p w:rsidR="000C755D" w:rsidRDefault="000C755D" w:rsidP="000C755D">
      <w:r>
        <w:t>Dodatkowe informacje do SIWZ:</w:t>
      </w:r>
    </w:p>
    <w:p w:rsidR="000C755D" w:rsidRPr="000C755D" w:rsidRDefault="000C755D">
      <w:pPr>
        <w:rPr>
          <w:u w:val="single"/>
        </w:rPr>
      </w:pPr>
      <w:r w:rsidRPr="000C755D">
        <w:rPr>
          <w:u w:val="single"/>
        </w:rPr>
        <w:t>1. Parametry wykładzin:</w:t>
      </w:r>
    </w:p>
    <w:p w:rsidR="00840D87" w:rsidRDefault="000C755D">
      <w:r>
        <w:t>- grubość wykładziny – 3,2 mm</w:t>
      </w:r>
    </w:p>
    <w:p w:rsidR="000C755D" w:rsidRDefault="000C755D">
      <w:r>
        <w:t>- grubość warstwy ścieralnej – min. 0,7 mm</w:t>
      </w:r>
    </w:p>
    <w:p w:rsidR="000C755D" w:rsidRDefault="000C755D">
      <w:r>
        <w:t>- grupa ścieralności – T</w:t>
      </w:r>
    </w:p>
    <w:p w:rsidR="000C755D" w:rsidRDefault="000C755D">
      <w:r>
        <w:t>- odporność na wygniecenia – 0,08</w:t>
      </w:r>
    </w:p>
    <w:p w:rsidR="000C755D" w:rsidRDefault="000C755D">
      <w:r>
        <w:t xml:space="preserve">- tłumienie akustyczne – min. 25 </w:t>
      </w:r>
      <w:proofErr w:type="spellStart"/>
      <w:r>
        <w:t>dB</w:t>
      </w:r>
      <w:proofErr w:type="spellEnd"/>
    </w:p>
    <w:p w:rsidR="000C755D" w:rsidRDefault="000C755D">
      <w:r>
        <w:t>- klasa wytrzymałości – 34 – 43</w:t>
      </w:r>
    </w:p>
    <w:p w:rsidR="000C755D" w:rsidRDefault="000C755D">
      <w:r>
        <w:t>- klasa ogniowa – Bf1</w:t>
      </w:r>
    </w:p>
    <w:p w:rsidR="000C755D" w:rsidRDefault="000C755D">
      <w:r>
        <w:t>- antypoślizgowość – min. R9</w:t>
      </w:r>
    </w:p>
    <w:p w:rsidR="000C755D" w:rsidRPr="000C755D" w:rsidRDefault="000C755D">
      <w:pPr>
        <w:rPr>
          <w:u w:val="single"/>
        </w:rPr>
      </w:pPr>
      <w:r w:rsidRPr="000C755D">
        <w:rPr>
          <w:u w:val="single"/>
        </w:rPr>
        <w:t>2. Instalacje elektryczne</w:t>
      </w:r>
    </w:p>
    <w:p w:rsidR="000C755D" w:rsidRDefault="000C755D" w:rsidP="000C755D">
      <w:pPr>
        <w:jc w:val="both"/>
      </w:pPr>
      <w:r>
        <w:t>W ramach zamówienia należy wykonać wszystkie roboty elektryczne ujęte w projekcie. Po wykonaniu bruzd i ułożeniu przewodów należy w całym obiekcie dokonać napraw tynków i gładzi zależnie od rodzaju okładzin w danym pomieszczeniu. Po naprawie okładzin ścian należy pomieszczenia pomalować w całości (kolorystyka uzgodniona z Zamawiającym).</w:t>
      </w:r>
    </w:p>
    <w:p w:rsidR="006944CD" w:rsidRDefault="00E91F42" w:rsidP="000C755D">
      <w:pPr>
        <w:jc w:val="both"/>
      </w:pPr>
      <w:r>
        <w:t xml:space="preserve">Istniejące przewody które w chwili obecnej znajdują się na tynku w części biblioteki należy ukryć pod tynk. (instalacja sygnalizacji włamań). </w:t>
      </w:r>
    </w:p>
    <w:p w:rsidR="000C755D" w:rsidRPr="000B35FB" w:rsidRDefault="000C755D" w:rsidP="000C755D">
      <w:pPr>
        <w:jc w:val="both"/>
        <w:rPr>
          <w:u w:val="single"/>
        </w:rPr>
      </w:pPr>
      <w:r w:rsidRPr="000B35FB">
        <w:rPr>
          <w:u w:val="single"/>
        </w:rPr>
        <w:t xml:space="preserve">3. Remont </w:t>
      </w:r>
      <w:r w:rsidR="000B35FB" w:rsidRPr="000B35FB">
        <w:rPr>
          <w:u w:val="single"/>
        </w:rPr>
        <w:t>w części bibliotecznej</w:t>
      </w:r>
    </w:p>
    <w:p w:rsidR="000B35FB" w:rsidRDefault="000B35FB" w:rsidP="000C755D">
      <w:pPr>
        <w:jc w:val="both"/>
      </w:pPr>
      <w:r>
        <w:t>- kolorystykę farb, tynku mozaikowego, wykładzin oraz glazury i terakoty należy uzgodnić z Zamawiającym,</w:t>
      </w:r>
    </w:p>
    <w:p w:rsidR="000B35FB" w:rsidRDefault="000B35FB" w:rsidP="000C755D">
      <w:pPr>
        <w:jc w:val="both"/>
      </w:pPr>
      <w:r>
        <w:t>- kompleksowy remont pomieszczeń należy wykonać w pomieszczeniach wskazanych w załączniku            nr 10; w pozostałych pomieszczeniach roboty jak w pkt. 2</w:t>
      </w:r>
    </w:p>
    <w:p w:rsidR="000B35FB" w:rsidRDefault="000B35FB" w:rsidP="000C755D">
      <w:pPr>
        <w:jc w:val="both"/>
      </w:pPr>
      <w:r>
        <w:t>- w sanitariatach należy wykonać wymianę wszystkich rur kanalizacji sanitarnej i wody, należy równ</w:t>
      </w:r>
      <w:r w:rsidR="00682676">
        <w:t>ież wymienić pion kanalizacyjny,</w:t>
      </w:r>
    </w:p>
    <w:p w:rsidR="003A4D53" w:rsidRDefault="003A4D53" w:rsidP="000C755D">
      <w:pPr>
        <w:jc w:val="both"/>
      </w:pPr>
      <w:r>
        <w:t xml:space="preserve">- po wykonanych rozbiórkach posadzek należy wykonać </w:t>
      </w:r>
      <w:r w:rsidR="00AF7795">
        <w:t>wyrównanie powierzchni posadzek w celu dostosowania ich do jednolitego poziomu – średnia grubość wylewki 5 cm</w:t>
      </w:r>
      <w:r w:rsidR="00EA3567">
        <w:t>.</w:t>
      </w:r>
    </w:p>
    <w:p w:rsidR="00EA3567" w:rsidRPr="00603AD3" w:rsidRDefault="00EA3567" w:rsidP="00EA3567">
      <w:pPr>
        <w:spacing w:after="0" w:line="360" w:lineRule="auto"/>
        <w:jc w:val="both"/>
        <w:rPr>
          <w:rFonts w:eastAsia="Times New Roman" w:cstheme="minorHAnsi"/>
          <w:b/>
          <w:szCs w:val="24"/>
          <w:lang w:eastAsia="pl-PL"/>
        </w:rPr>
      </w:pPr>
      <w:r w:rsidRPr="00603AD3">
        <w:rPr>
          <w:rFonts w:eastAsia="Times New Roman" w:cstheme="minorHAnsi"/>
          <w:spacing w:val="-1"/>
          <w:szCs w:val="24"/>
          <w:lang w:eastAsia="pl-PL"/>
        </w:rPr>
        <w:t xml:space="preserve">- należy użyć terakotę </w:t>
      </w:r>
      <w:r w:rsidRPr="00603AD3">
        <w:rPr>
          <w:rFonts w:eastAsia="Times New Roman" w:cstheme="minorHAnsi"/>
          <w:szCs w:val="24"/>
          <w:lang w:eastAsia="pl-PL"/>
        </w:rPr>
        <w:t xml:space="preserve"> gr. min. </w:t>
      </w:r>
      <w:smartTag w:uri="urn:schemas-microsoft-com:office:smarttags" w:element="metricconverter">
        <w:smartTagPr>
          <w:attr w:name="ProductID" w:val="8 mm"/>
        </w:smartTagPr>
        <w:r w:rsidRPr="00603AD3">
          <w:rPr>
            <w:rFonts w:eastAsia="Times New Roman" w:cstheme="minorHAnsi"/>
            <w:szCs w:val="24"/>
            <w:lang w:eastAsia="pl-PL"/>
          </w:rPr>
          <w:t>8 mm</w:t>
        </w:r>
      </w:smartTag>
      <w:r w:rsidRPr="00603AD3">
        <w:rPr>
          <w:rFonts w:eastAsia="Times New Roman" w:cstheme="minorHAnsi"/>
          <w:szCs w:val="24"/>
          <w:lang w:eastAsia="pl-PL"/>
        </w:rPr>
        <w:t>, odporność na ścieranie – kl.</w:t>
      </w:r>
      <w:r w:rsidRPr="00603AD3">
        <w:rPr>
          <w:rFonts w:eastAsia="Times New Roman" w:cstheme="minorHAnsi"/>
          <w:lang w:eastAsia="pl-PL"/>
        </w:rPr>
        <w:t>5 wg PN-EN ISO 10545-7, odporne na plamienia, przeznaczone do obiektów o dużym</w:t>
      </w:r>
      <w:r w:rsidRPr="00603AD3">
        <w:rPr>
          <w:rFonts w:eastAsia="Times New Roman" w:cstheme="minorHAnsi"/>
          <w:szCs w:val="24"/>
          <w:lang w:eastAsia="pl-PL"/>
        </w:rPr>
        <w:t xml:space="preserve"> natężeniu ruchu., klasa </w:t>
      </w:r>
      <w:r w:rsidRPr="009F1C36">
        <w:rPr>
          <w:rFonts w:eastAsia="Times New Roman" w:cstheme="minorHAnsi"/>
          <w:szCs w:val="24"/>
          <w:lang w:eastAsia="pl-PL"/>
        </w:rPr>
        <w:t>antypoślizgowości min. R9,</w:t>
      </w:r>
      <w:r w:rsidRPr="00603AD3">
        <w:rPr>
          <w:rFonts w:eastAsia="Times New Roman" w:cstheme="minorHAnsi"/>
          <w:b/>
          <w:szCs w:val="24"/>
          <w:lang w:eastAsia="pl-PL"/>
        </w:rPr>
        <w:t xml:space="preserve"> </w:t>
      </w:r>
    </w:p>
    <w:p w:rsidR="00EA3567" w:rsidRPr="00603AD3" w:rsidRDefault="00EA3567" w:rsidP="00EA3567">
      <w:pPr>
        <w:spacing w:after="0" w:line="360" w:lineRule="auto"/>
        <w:jc w:val="both"/>
        <w:rPr>
          <w:rFonts w:eastAsia="Times New Roman" w:cstheme="minorHAnsi"/>
          <w:b/>
          <w:szCs w:val="24"/>
          <w:lang w:eastAsia="pl-PL"/>
        </w:rPr>
      </w:pPr>
      <w:bookmarkStart w:id="0" w:name="_GoBack"/>
      <w:bookmarkEnd w:id="0"/>
    </w:p>
    <w:p w:rsidR="00EA3567" w:rsidRDefault="00603AD3" w:rsidP="006944CD">
      <w:pPr>
        <w:spacing w:line="360" w:lineRule="auto"/>
        <w:contextualSpacing/>
        <w:jc w:val="both"/>
        <w:rPr>
          <w:rFonts w:eastAsia="Calibri" w:cstheme="minorHAnsi"/>
        </w:rPr>
      </w:pPr>
      <w:r w:rsidRPr="00603AD3">
        <w:rPr>
          <w:rFonts w:eastAsia="Calibri" w:cstheme="minorHAnsi"/>
        </w:rPr>
        <w:lastRenderedPageBreak/>
        <w:t xml:space="preserve">- drzwi drewniane wewnętrzne jednoskrzydłowe wykonać jako pełne płycinowe  – to jest o konstrukcji ramowej wypełnionej płycinami drewnianymi, </w:t>
      </w:r>
      <w:r w:rsidRPr="00603AD3">
        <w:rPr>
          <w:rFonts w:eastAsia="Times New Roman" w:cstheme="minorHAnsi"/>
          <w:szCs w:val="24"/>
          <w:lang w:eastAsia="pl-PL"/>
        </w:rPr>
        <w:t>elementy konstrukcyjne z drewna klejonego,</w:t>
      </w:r>
      <w:r w:rsidRPr="00603AD3">
        <w:rPr>
          <w:rFonts w:eastAsia="Calibri" w:cstheme="minorHAnsi"/>
        </w:rPr>
        <w:t xml:space="preserve"> </w:t>
      </w:r>
      <w:r>
        <w:rPr>
          <w:rFonts w:eastAsia="Times New Roman" w:cstheme="minorHAnsi"/>
          <w:szCs w:val="24"/>
          <w:lang w:eastAsia="pl-PL"/>
        </w:rPr>
        <w:t>a</w:t>
      </w:r>
      <w:r w:rsidRPr="00603AD3">
        <w:rPr>
          <w:rFonts w:eastAsia="Times New Roman" w:cstheme="minorHAnsi"/>
          <w:szCs w:val="24"/>
          <w:lang w:eastAsia="pl-PL"/>
        </w:rPr>
        <w:t xml:space="preserve">kcesoria drzwi: trzy zawiasy wzmocnione, klamki, szyldy – ze stali nierdzewnej, </w:t>
      </w:r>
      <w:r w:rsidRPr="00603AD3">
        <w:rPr>
          <w:rFonts w:eastAsia="Calibri" w:cstheme="minorHAnsi"/>
        </w:rPr>
        <w:t xml:space="preserve">ościeżnice drewniane regulowane, na grubość muru, z listwami opaskowymi, </w:t>
      </w:r>
      <w:r w:rsidRPr="00603AD3">
        <w:rPr>
          <w:rFonts w:eastAsia="Times New Roman" w:cstheme="minorHAnsi"/>
          <w:szCs w:val="24"/>
          <w:lang w:eastAsia="pl-PL"/>
        </w:rPr>
        <w:t>zamki metalowe do wkładek patentowych i łazienkowe - w zależności od rodzaju pomieszczenia, otwory wentylacyjne w drzwiach w pomieszczeniach sanitarnych,</w:t>
      </w:r>
    </w:p>
    <w:p w:rsidR="006944CD" w:rsidRPr="006944CD" w:rsidRDefault="006944CD" w:rsidP="006944CD">
      <w:pPr>
        <w:spacing w:line="36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- w pomieszczeniach biblioteki należy wstawić nowe drzwi wewnętrzne 100/200 – 8 szt., oraz 80/200 – 2 szt. (w </w:t>
      </w:r>
      <w:proofErr w:type="spellStart"/>
      <w:r>
        <w:rPr>
          <w:rFonts w:eastAsia="Calibri" w:cstheme="minorHAnsi"/>
        </w:rPr>
        <w:t>wc</w:t>
      </w:r>
      <w:proofErr w:type="spellEnd"/>
      <w:r>
        <w:rPr>
          <w:rFonts w:eastAsia="Calibri" w:cstheme="minorHAnsi"/>
        </w:rPr>
        <w:t xml:space="preserve"> personelu),</w:t>
      </w:r>
    </w:p>
    <w:sectPr w:rsidR="006944CD" w:rsidRPr="0069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5D"/>
    <w:rsid w:val="000B35FB"/>
    <w:rsid w:val="000C755D"/>
    <w:rsid w:val="00146A1C"/>
    <w:rsid w:val="003A4D53"/>
    <w:rsid w:val="00603AD3"/>
    <w:rsid w:val="00682676"/>
    <w:rsid w:val="006944CD"/>
    <w:rsid w:val="008E6CAB"/>
    <w:rsid w:val="009F1C36"/>
    <w:rsid w:val="00AF7795"/>
    <w:rsid w:val="00E91F42"/>
    <w:rsid w:val="00EA3567"/>
    <w:rsid w:val="00F5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2</cp:revision>
  <dcterms:created xsi:type="dcterms:W3CDTF">2012-09-17T05:26:00Z</dcterms:created>
  <dcterms:modified xsi:type="dcterms:W3CDTF">2012-09-17T12:17:00Z</dcterms:modified>
</cp:coreProperties>
</file>