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060D6" w14:textId="77777777" w:rsidR="00602252" w:rsidRPr="00602252" w:rsidRDefault="00602252" w:rsidP="00910464">
      <w:pPr>
        <w:rPr>
          <w:b/>
          <w:sz w:val="28"/>
          <w:szCs w:val="28"/>
        </w:rPr>
      </w:pPr>
      <w:r w:rsidRPr="00602252">
        <w:rPr>
          <w:b/>
          <w:sz w:val="28"/>
          <w:szCs w:val="28"/>
        </w:rPr>
        <w:t>Instalacja wodno-kanalizacyjna w mieszkaniu przy ulicy Koszalińskie 96/1 w Karlinie</w:t>
      </w:r>
    </w:p>
    <w:p w14:paraId="39CFD732" w14:textId="77777777" w:rsidR="009A4DEB" w:rsidRDefault="00AE3212" w:rsidP="00910464">
      <w:r>
        <w:t>SPIS TREŚCI</w:t>
      </w:r>
      <w:r w:rsidR="00342994">
        <w:t>:</w:t>
      </w:r>
    </w:p>
    <w:p w14:paraId="757F70C1" w14:textId="77777777" w:rsidR="00AE3212" w:rsidRDefault="00AE3212" w:rsidP="00910464">
      <w:r>
        <w:t>I Część opisowa</w:t>
      </w:r>
      <w:r w:rsidR="00602252">
        <w:t xml:space="preserve"> - </w:t>
      </w:r>
      <w:r>
        <w:t>Opis techniczny</w:t>
      </w:r>
    </w:p>
    <w:p w14:paraId="351582EA" w14:textId="77777777" w:rsidR="00AE3212" w:rsidRDefault="00AE3212" w:rsidP="00AE3212">
      <w:pPr>
        <w:pStyle w:val="Akapitzlist"/>
        <w:numPr>
          <w:ilvl w:val="0"/>
          <w:numId w:val="1"/>
        </w:numPr>
      </w:pPr>
      <w:r>
        <w:t>Podstawa opracowania</w:t>
      </w:r>
    </w:p>
    <w:p w14:paraId="154C2CF1" w14:textId="77777777" w:rsidR="00AE3212" w:rsidRDefault="00AE3212" w:rsidP="00AE3212">
      <w:pPr>
        <w:pStyle w:val="Akapitzlist"/>
        <w:numPr>
          <w:ilvl w:val="0"/>
          <w:numId w:val="1"/>
        </w:numPr>
      </w:pPr>
      <w:r>
        <w:t>Cel i zakres opracowania</w:t>
      </w:r>
    </w:p>
    <w:p w14:paraId="2664DC8A" w14:textId="77777777" w:rsidR="00AE3212" w:rsidRDefault="00AE3212" w:rsidP="00AE3212">
      <w:pPr>
        <w:pStyle w:val="Akapitzlist"/>
        <w:numPr>
          <w:ilvl w:val="0"/>
          <w:numId w:val="1"/>
        </w:numPr>
      </w:pPr>
      <w:r>
        <w:t>Rozwiązania techniczne projektowanych instalacji</w:t>
      </w:r>
    </w:p>
    <w:p w14:paraId="066D5C73" w14:textId="77777777" w:rsidR="00AE3212" w:rsidRDefault="00AE3212" w:rsidP="00AE3212">
      <w:pPr>
        <w:pStyle w:val="Akapitzlist"/>
        <w:numPr>
          <w:ilvl w:val="1"/>
          <w:numId w:val="1"/>
        </w:numPr>
      </w:pPr>
      <w:r>
        <w:t>Instalacja wodociągowa</w:t>
      </w:r>
    </w:p>
    <w:p w14:paraId="2C8051BD" w14:textId="77777777" w:rsidR="00AE3212" w:rsidRDefault="00AE3212" w:rsidP="00AE3212">
      <w:pPr>
        <w:pStyle w:val="Akapitzlist"/>
        <w:numPr>
          <w:ilvl w:val="1"/>
          <w:numId w:val="1"/>
        </w:numPr>
      </w:pPr>
      <w:r>
        <w:t>Instalacja kanalizacji sanitarnej</w:t>
      </w:r>
    </w:p>
    <w:p w14:paraId="51CC8EB5" w14:textId="77777777" w:rsidR="00AE3212" w:rsidRDefault="00AE3212" w:rsidP="00AE3212">
      <w:pPr>
        <w:pStyle w:val="Akapitzlist"/>
        <w:numPr>
          <w:ilvl w:val="1"/>
          <w:numId w:val="1"/>
        </w:numPr>
      </w:pPr>
      <w:r>
        <w:t>Instalacja C.O.</w:t>
      </w:r>
    </w:p>
    <w:p w14:paraId="2F8BA7CC" w14:textId="77777777" w:rsidR="00AE3212" w:rsidRDefault="00AE3212" w:rsidP="00AE3212">
      <w:pPr>
        <w:pStyle w:val="Akapitzlist"/>
        <w:numPr>
          <w:ilvl w:val="1"/>
          <w:numId w:val="1"/>
        </w:numPr>
      </w:pPr>
      <w:r>
        <w:t>Instalacja wentylacji</w:t>
      </w:r>
    </w:p>
    <w:p w14:paraId="1BB1021F" w14:textId="77777777" w:rsidR="00602252" w:rsidRDefault="00602252" w:rsidP="00602252">
      <w:r>
        <w:t>II Część graficzna</w:t>
      </w:r>
    </w:p>
    <w:p w14:paraId="70AB1DE6" w14:textId="77777777" w:rsidR="00342994" w:rsidRDefault="00342994" w:rsidP="00AE3212">
      <w:pPr>
        <w:rPr>
          <w:b/>
          <w:sz w:val="28"/>
          <w:szCs w:val="28"/>
        </w:rPr>
      </w:pPr>
    </w:p>
    <w:p w14:paraId="6FA6FB0F" w14:textId="77777777" w:rsidR="00AE3212" w:rsidRPr="00602252" w:rsidRDefault="00602252" w:rsidP="00AE3212">
      <w:pPr>
        <w:rPr>
          <w:b/>
          <w:sz w:val="28"/>
          <w:szCs w:val="28"/>
        </w:rPr>
      </w:pPr>
      <w:r>
        <w:rPr>
          <w:b/>
          <w:sz w:val="28"/>
          <w:szCs w:val="28"/>
        </w:rPr>
        <w:t xml:space="preserve">I. </w:t>
      </w:r>
      <w:r w:rsidR="00AE3212" w:rsidRPr="00602252">
        <w:rPr>
          <w:b/>
          <w:sz w:val="28"/>
          <w:szCs w:val="28"/>
        </w:rPr>
        <w:t>Opis techniczny do projektu budowlanego instalacji wewnętrznych wody, C.O., kanaliz</w:t>
      </w:r>
      <w:r w:rsidR="00E5646F">
        <w:rPr>
          <w:b/>
          <w:sz w:val="28"/>
          <w:szCs w:val="28"/>
        </w:rPr>
        <w:t>acji sanitarnej oraz wentylacji:</w:t>
      </w:r>
    </w:p>
    <w:p w14:paraId="73FA6E0D" w14:textId="77777777" w:rsidR="00AE3212" w:rsidRDefault="00AE3212" w:rsidP="00AE3212">
      <w:pPr>
        <w:pStyle w:val="Akapitzlist"/>
        <w:numPr>
          <w:ilvl w:val="0"/>
          <w:numId w:val="2"/>
        </w:numPr>
      </w:pPr>
      <w:r>
        <w:t>Podstawa opracowania:</w:t>
      </w:r>
    </w:p>
    <w:p w14:paraId="695CCF72" w14:textId="77777777" w:rsidR="00AE3212" w:rsidRDefault="00AE3212" w:rsidP="00AE3212">
      <w:pPr>
        <w:pStyle w:val="Akapitzlist"/>
        <w:numPr>
          <w:ilvl w:val="2"/>
          <w:numId w:val="1"/>
        </w:numPr>
        <w:ind w:left="1418" w:hanging="425"/>
      </w:pPr>
      <w:r>
        <w:t xml:space="preserve">Inwentaryzacja </w:t>
      </w:r>
    </w:p>
    <w:p w14:paraId="288F49D1" w14:textId="77777777" w:rsidR="00AE3212" w:rsidRDefault="00AE3212" w:rsidP="00AE3212">
      <w:pPr>
        <w:pStyle w:val="Akapitzlist"/>
        <w:numPr>
          <w:ilvl w:val="2"/>
          <w:numId w:val="1"/>
        </w:numPr>
        <w:ind w:left="1418" w:hanging="425"/>
      </w:pPr>
      <w:r>
        <w:t>Obowiązujące przepisy i normy</w:t>
      </w:r>
    </w:p>
    <w:p w14:paraId="1C0FA501" w14:textId="77777777" w:rsidR="00AE3212" w:rsidRDefault="00AE3212" w:rsidP="00AE3212">
      <w:pPr>
        <w:pStyle w:val="Akapitzlist"/>
        <w:numPr>
          <w:ilvl w:val="0"/>
          <w:numId w:val="2"/>
        </w:numPr>
      </w:pPr>
      <w:r>
        <w:t>Cel i zakres opracowania</w:t>
      </w:r>
    </w:p>
    <w:p w14:paraId="1F39D52E" w14:textId="77777777" w:rsidR="00342994" w:rsidRDefault="00AE3212" w:rsidP="00342994">
      <w:pPr>
        <w:jc w:val="both"/>
      </w:pPr>
      <w:r>
        <w:t>Celem opracowania jest wykonanie projektu budowlanego instalacji sanitarnych w zakresie wody, kanalizacji i centralnego ogrzewania na potrzeby remontu mieszkania numer 1 w budynku mieszkalnym wielorodzinnym w miejscowości Karlino, ul. Koszalińska 96.</w:t>
      </w:r>
    </w:p>
    <w:p w14:paraId="08B419EF" w14:textId="77777777" w:rsidR="00AE3212" w:rsidRDefault="00AE3212" w:rsidP="00342994">
      <w:pPr>
        <w:jc w:val="both"/>
      </w:pPr>
      <w:r>
        <w:t>Zakres projektu obejmuje przedstawienie parametrów technicznych instalacji, dobór urządzeń i armatury, określenie tras rurociągu oraz rysunki techniczne projektowanych instalacji.</w:t>
      </w:r>
    </w:p>
    <w:p w14:paraId="00539F99" w14:textId="77777777" w:rsidR="00AE3212" w:rsidRDefault="00AE3212" w:rsidP="00AE3212">
      <w:pPr>
        <w:pStyle w:val="Akapitzlist"/>
        <w:numPr>
          <w:ilvl w:val="0"/>
          <w:numId w:val="2"/>
        </w:numPr>
      </w:pPr>
      <w:r>
        <w:t>Rozwiązanie techniczne projektowanych instalacji</w:t>
      </w:r>
    </w:p>
    <w:p w14:paraId="231E65C9" w14:textId="77777777" w:rsidR="00AE3212" w:rsidRDefault="00D14724" w:rsidP="00661436">
      <w:pPr>
        <w:pStyle w:val="Akapitzlist"/>
        <w:numPr>
          <w:ilvl w:val="0"/>
          <w:numId w:val="6"/>
        </w:numPr>
      </w:pPr>
      <w:r>
        <w:t>Instalacja wodociągowa</w:t>
      </w:r>
    </w:p>
    <w:p w14:paraId="60338225" w14:textId="77777777" w:rsidR="00AE3212" w:rsidRDefault="00AE3212" w:rsidP="00342994">
      <w:pPr>
        <w:jc w:val="both"/>
      </w:pPr>
      <w:r>
        <w:t>Lokal posiada instalację wodną, do której projektuje się podłączenie nowych urządzeń w łazience i kuchni. Ciepła woda użytkowa przygotowana będzie w kotle</w:t>
      </w:r>
      <w:r w:rsidR="00342994">
        <w:t xml:space="preserve"> </w:t>
      </w:r>
      <w:r>
        <w:t>gazowym dwufunkcyjnym.</w:t>
      </w:r>
    </w:p>
    <w:p w14:paraId="3314C186" w14:textId="77777777" w:rsidR="00AE3212" w:rsidRDefault="00AE3212" w:rsidP="00342994">
      <w:pPr>
        <w:jc w:val="both"/>
      </w:pPr>
      <w:r>
        <w:t xml:space="preserve">Przewody instalacji </w:t>
      </w:r>
      <w:r w:rsidR="00D14724">
        <w:t xml:space="preserve">wody </w:t>
      </w:r>
      <w:r>
        <w:t xml:space="preserve">zimnej </w:t>
      </w:r>
      <w:r w:rsidR="00D14724">
        <w:t>i ciepłej zaprojektowano z rur wielowarstwowych PE-</w:t>
      </w:r>
      <w:proofErr w:type="spellStart"/>
      <w:r w:rsidR="00D14724">
        <w:t>Xc</w:t>
      </w:r>
      <w:proofErr w:type="spellEnd"/>
      <w:r w:rsidR="00D14724">
        <w:t>/AL./PE. Przewody łączyć za pomocą złączek mosiężnych i tulei zaciskowych.</w:t>
      </w:r>
    </w:p>
    <w:p w14:paraId="3E5103BA" w14:textId="77777777" w:rsidR="005E6858" w:rsidRDefault="00D14724" w:rsidP="00342994">
      <w:pPr>
        <w:jc w:val="both"/>
      </w:pPr>
      <w:r>
        <w:t>Przewody prowadzić w</w:t>
      </w:r>
      <w:r w:rsidR="00342994">
        <w:t xml:space="preserve"> </w:t>
      </w:r>
      <w:r>
        <w:t>posadzce w warstwie styropianu oraz w bruzdach ściennych. Rury przechodzące przez przegrody budowlane układać w karbowanej rurze osłonowej typu „</w:t>
      </w:r>
      <w:proofErr w:type="spellStart"/>
      <w:r>
        <w:t>peszla</w:t>
      </w:r>
      <w:proofErr w:type="spellEnd"/>
      <w:r>
        <w:t xml:space="preserve">” – zastosować tuleje przejściowe o dwie </w:t>
      </w:r>
      <w:r w:rsidR="005E6858">
        <w:t>średnice większe od średnicy przewodu. Wielkość bruzdy powinna być dostosowana do średnic ułożonych w niej przewodów oraz grubości zastosowanych otulin izolacyjnych, powinna jednocześnie umożliwiać rozszerzalność termiczną przewodów. W obszarze rury osłonowej nie wykonywać żadnych połączeń.</w:t>
      </w:r>
    </w:p>
    <w:p w14:paraId="4508CC70" w14:textId="77777777" w:rsidR="00342994" w:rsidRDefault="005E6858" w:rsidP="00342994">
      <w:pPr>
        <w:jc w:val="both"/>
      </w:pPr>
      <w:r>
        <w:t>Przewody wodociągowe zaizolować otulinami z pianki polietylenowej. Dla przewodów układanych w posadzce stosować izolację z płaszczem ochronnym.</w:t>
      </w:r>
    </w:p>
    <w:p w14:paraId="7D97C4AB" w14:textId="77777777" w:rsidR="00D14724" w:rsidRDefault="005E6858" w:rsidP="00342994">
      <w:pPr>
        <w:jc w:val="both"/>
      </w:pPr>
      <w:r>
        <w:t xml:space="preserve">Izolację przewodów należy </w:t>
      </w:r>
      <w:r w:rsidR="00F82AC7">
        <w:t xml:space="preserve">wykonać </w:t>
      </w:r>
      <w:r w:rsidR="00F82AC7" w:rsidRPr="00342994">
        <w:t>zgodnie z warunkami technicznymi, wytycznymi producenta rur oraz zgodnie z PN-B-02421:2000. Grubość izolacji na przewodach ciepłej wody zgodnie z tab</w:t>
      </w:r>
      <w:r w:rsidR="00342994" w:rsidRPr="00342994">
        <w:t>.1</w:t>
      </w:r>
      <w:r w:rsidR="00342994">
        <w:t xml:space="preserve"> niniejszego</w:t>
      </w:r>
      <w:r w:rsidR="00F82AC7" w:rsidRPr="00342994">
        <w:t xml:space="preserve"> opisu technicznego</w:t>
      </w:r>
      <w:r w:rsidR="00F82AC7">
        <w:t>, dla wody zimnej – 6mm.</w:t>
      </w:r>
    </w:p>
    <w:p w14:paraId="4260C81C" w14:textId="77777777" w:rsidR="00F82AC7" w:rsidRDefault="00F82AC7" w:rsidP="00342994">
      <w:pPr>
        <w:jc w:val="both"/>
      </w:pPr>
      <w:r>
        <w:t xml:space="preserve">Na podłączeniu do każdej armatury wypływowej zabudować zaworki kulowe odcinające umożliwiające demontaż armatury. Przewody </w:t>
      </w:r>
      <w:r w:rsidRPr="00F82AC7">
        <w:t>prowadzić ze spadkiem 4 ‰ w kierunku urządzeń</w:t>
      </w:r>
      <w:r>
        <w:t>. Wodę doprowadzić do urządzeń sanitarnych zgodnie z częścią graficzną projektu.</w:t>
      </w:r>
    </w:p>
    <w:p w14:paraId="15E9BAE8" w14:textId="77777777" w:rsidR="00F82AC7" w:rsidRDefault="00F82AC7" w:rsidP="00342994">
      <w:pPr>
        <w:jc w:val="both"/>
      </w:pPr>
      <w:r>
        <w:t xml:space="preserve">Pomiar wody dla poszczególnych lokali będzie odbywał się za pomocą wodomierzy skrzydełkowych o przepływie </w:t>
      </w:r>
      <w:proofErr w:type="spellStart"/>
      <w:r>
        <w:t>qn</w:t>
      </w:r>
      <w:proofErr w:type="spellEnd"/>
      <w:r>
        <w:t>=1,5 m3/h.</w:t>
      </w:r>
    </w:p>
    <w:p w14:paraId="42B41CDD" w14:textId="77777777" w:rsidR="00F82AC7" w:rsidRDefault="00F82AC7" w:rsidP="00342994">
      <w:pPr>
        <w:jc w:val="both"/>
      </w:pPr>
      <w:r>
        <w:lastRenderedPageBreak/>
        <w:t xml:space="preserve">Na instalacji </w:t>
      </w:r>
      <w:r w:rsidR="00943B89">
        <w:t>należy przeprowadzić próbę szczelności przy ciśnieniu 1,5 razy większym od ciśnienia roboczego, nie większym niż ciśnienie maksymalne poszczególnych elementów systemu. Ze względu na mogące występować spadki ciśnień należy wykonać próbę wstępną i zasadniczą. Podczas próby wstępnej należy wytworzyć w</w:t>
      </w:r>
      <w:r w:rsidR="00661436">
        <w:t xml:space="preserve"> okresie 30 minut dwukrotnie ciś</w:t>
      </w:r>
      <w:r w:rsidR="00943B89">
        <w:t xml:space="preserve">nienie próbne w odstępach co 10 minut. Po ostatnim uzupełnieniu przez 30 min ciśnienie nie powinno spaść więcej niż 0,6 </w:t>
      </w:r>
      <w:proofErr w:type="spellStart"/>
      <w:r w:rsidR="00943B89">
        <w:t>bara</w:t>
      </w:r>
      <w:proofErr w:type="spellEnd"/>
      <w:r w:rsidR="00943B89">
        <w:t xml:space="preserve">. Próba zasadnicza trwa 2 godziny i należy ją wykonać bezpośrednio po próbie wstępnej. W czasie tej próby ciśnienie nie powinno spaść więcej niż o 0,2 </w:t>
      </w:r>
      <w:proofErr w:type="spellStart"/>
      <w:r w:rsidR="00943B89">
        <w:t>bara</w:t>
      </w:r>
      <w:proofErr w:type="spellEnd"/>
      <w:r w:rsidR="00943B89">
        <w:t>.</w:t>
      </w:r>
    </w:p>
    <w:p w14:paraId="12C4282C" w14:textId="77777777" w:rsidR="00943B89" w:rsidRDefault="00943B89" w:rsidP="00661436">
      <w:pPr>
        <w:pStyle w:val="Akapitzlist"/>
        <w:numPr>
          <w:ilvl w:val="0"/>
          <w:numId w:val="6"/>
        </w:numPr>
        <w:jc w:val="both"/>
      </w:pPr>
      <w:r>
        <w:t>Instalacja kanalizacji sanitarnej</w:t>
      </w:r>
    </w:p>
    <w:p w14:paraId="0A45EA51" w14:textId="77777777" w:rsidR="00943B89" w:rsidRDefault="00943B89" w:rsidP="00342994">
      <w:pPr>
        <w:jc w:val="both"/>
      </w:pPr>
      <w:r>
        <w:t>Lokal posiada instalację</w:t>
      </w:r>
      <w:r w:rsidR="00306D81">
        <w:t xml:space="preserve"> kanalizacji sanitarnej.</w:t>
      </w:r>
    </w:p>
    <w:p w14:paraId="373AE018" w14:textId="77777777" w:rsidR="00306D81" w:rsidRDefault="00306D81" w:rsidP="00342994">
      <w:pPr>
        <w:jc w:val="both"/>
      </w:pPr>
      <w:r>
        <w:t>Wymianę instalacji zaprojektowano z rur PVC kielichowych do instalacji wewnętrznych łączonych na uszczelkę gumową. Zmiany kierunku przewodów należy wykonać za pomocą kolanek podwójnych. Odejścia od przewodu głównego wykonać z</w:t>
      </w:r>
      <w:r w:rsidR="00703A58">
        <w:t>a pomocą trójników i kolanek 45</w:t>
      </w:r>
      <w:r>
        <w:rPr>
          <w:rFonts w:ascii="Arial" w:hAnsi="Arial" w:cs="Arial"/>
        </w:rPr>
        <w:t>°</w:t>
      </w:r>
      <w:r>
        <w:t>. Kanał główny zbiorczy kanalizacji sanitarnej PVCØ110 włączyć do istniejącego pionu i poziomu.</w:t>
      </w:r>
    </w:p>
    <w:p w14:paraId="68B3DB2C" w14:textId="77777777" w:rsidR="00306D81" w:rsidRDefault="00306D81" w:rsidP="00342994">
      <w:pPr>
        <w:jc w:val="both"/>
      </w:pPr>
      <w:r w:rsidRPr="0074721D">
        <w:t xml:space="preserve">Piony kanalizacyjne wyprowadzone ponad dach zakończyć wywiewką PVCØ110. W lokalach zastosować zawory napowietrzające. Piony i poziomy na klatce  mocować do ściany za pomocą </w:t>
      </w:r>
      <w:r w:rsidR="00703A58" w:rsidRPr="0074721D">
        <w:t>obejm. Obejma uchwytu powinna mo</w:t>
      </w:r>
      <w:r w:rsidRPr="0074721D">
        <w:t>cować rurę pod kielichem. Pomiędzy obejmą a przewodem należy stosować podkładkę elastyczną.</w:t>
      </w:r>
      <w:r>
        <w:t xml:space="preserve"> Przy przejściu przez przegrody budowlane rurę umieścić w tulei ochronnej.</w:t>
      </w:r>
    </w:p>
    <w:p w14:paraId="56EC1ABF" w14:textId="77777777" w:rsidR="00306D81" w:rsidRDefault="007F3D5E" w:rsidP="00342994">
      <w:pPr>
        <w:jc w:val="both"/>
      </w:pPr>
      <w:r>
        <w:t>Średnice podejść:</w:t>
      </w:r>
    </w:p>
    <w:p w14:paraId="3ACB0394" w14:textId="77777777" w:rsidR="00306D81" w:rsidRDefault="00306D81" w:rsidP="00342994">
      <w:pPr>
        <w:pStyle w:val="Akapitzlist"/>
        <w:numPr>
          <w:ilvl w:val="0"/>
          <w:numId w:val="4"/>
        </w:numPr>
        <w:jc w:val="both"/>
      </w:pPr>
      <w:r>
        <w:t>Umywalka: 50mm</w:t>
      </w:r>
    </w:p>
    <w:p w14:paraId="195517B7" w14:textId="77777777" w:rsidR="00306D81" w:rsidRDefault="00306D81" w:rsidP="00342994">
      <w:pPr>
        <w:pStyle w:val="Akapitzlist"/>
        <w:numPr>
          <w:ilvl w:val="0"/>
          <w:numId w:val="4"/>
        </w:numPr>
        <w:jc w:val="both"/>
      </w:pPr>
      <w:r>
        <w:t>Zlewozmywak: 50 mm</w:t>
      </w:r>
    </w:p>
    <w:p w14:paraId="707B7DE0" w14:textId="77777777" w:rsidR="00E13F6A" w:rsidRDefault="00E13F6A" w:rsidP="00342994">
      <w:pPr>
        <w:pStyle w:val="Akapitzlist"/>
        <w:numPr>
          <w:ilvl w:val="0"/>
          <w:numId w:val="4"/>
        </w:numPr>
        <w:jc w:val="both"/>
      </w:pPr>
      <w:r>
        <w:t>Natrysk i wanna: 50 mm</w:t>
      </w:r>
    </w:p>
    <w:p w14:paraId="4C98F5A2" w14:textId="77777777" w:rsidR="00E13F6A" w:rsidRDefault="00E13F6A" w:rsidP="00342994">
      <w:pPr>
        <w:pStyle w:val="Akapitzlist"/>
        <w:numPr>
          <w:ilvl w:val="0"/>
          <w:numId w:val="4"/>
        </w:numPr>
        <w:jc w:val="both"/>
      </w:pPr>
      <w:r>
        <w:t>WC: 110mm</w:t>
      </w:r>
    </w:p>
    <w:p w14:paraId="23141A0D" w14:textId="77777777" w:rsidR="00E13F6A" w:rsidRDefault="00E13F6A" w:rsidP="00342994">
      <w:pPr>
        <w:jc w:val="both"/>
      </w:pPr>
      <w:r>
        <w:t>Poziomy Ø110 mm układać ze spadkiem min.1,5</w:t>
      </w:r>
      <w:r w:rsidR="007F3D5E" w:rsidRPr="007F3D5E">
        <w:t>%</w:t>
      </w:r>
      <w:r>
        <w:t xml:space="preserve">. Na podejściach do urządzeń spadek </w:t>
      </w:r>
      <w:r w:rsidR="007F3D5E">
        <w:t xml:space="preserve">winien wynosić </w:t>
      </w:r>
      <w:r>
        <w:t xml:space="preserve">min. 2%. Odpływ z każdego przyboru sanitarnego należy zaopatrzyć w syfon zabezpieczający przed przedostaniem się gazów kanałowych do pomieszczeń. </w:t>
      </w:r>
    </w:p>
    <w:p w14:paraId="5538222A" w14:textId="77777777" w:rsidR="00E13F6A" w:rsidRDefault="00E13F6A" w:rsidP="00661436">
      <w:pPr>
        <w:pStyle w:val="Akapitzlist"/>
        <w:numPr>
          <w:ilvl w:val="0"/>
          <w:numId w:val="6"/>
        </w:numPr>
        <w:jc w:val="both"/>
      </w:pPr>
      <w:r>
        <w:t>Instalacja C.O.</w:t>
      </w:r>
    </w:p>
    <w:p w14:paraId="65837CFF" w14:textId="77777777" w:rsidR="00E13F6A" w:rsidRDefault="00E13F6A" w:rsidP="00342994">
      <w:pPr>
        <w:jc w:val="both"/>
      </w:pPr>
      <w:r>
        <w:t>Źródłem ciepła dla lokalu będzie kocioł gazowy kondensacyjny o mocy 24kW dwufunkcyjny. Instalację centralnego ogrzewania zaprojektowano jako wodną, dwururową z rozdziałem dolnym o parametrach obliczeniowych 70/55</w:t>
      </w:r>
      <w:r>
        <w:rPr>
          <w:rFonts w:ascii="Arial" w:hAnsi="Arial" w:cs="Arial"/>
        </w:rPr>
        <w:t>°</w:t>
      </w:r>
      <w:r>
        <w:t>C.</w:t>
      </w:r>
    </w:p>
    <w:p w14:paraId="005F3761" w14:textId="4B04666A" w:rsidR="00E13F6A" w:rsidRDefault="00E13F6A" w:rsidP="00342994">
      <w:pPr>
        <w:jc w:val="both"/>
      </w:pPr>
      <w:r>
        <w:t xml:space="preserve">Przewody C.O. zaprojektowano z rur wielowarstwowych HT/PE-RT z wkładem aluminiowym. Przewody łączone za pomocą złączek zaprasowanych lub skręcanych. Izolację przewodów należy wykonać zgodnie z warunkami technicznymi, wytycznymi producenta rur oraz z </w:t>
      </w:r>
      <w:r w:rsidR="007714E1" w:rsidRPr="007714E1">
        <w:t xml:space="preserve">normą dot. Ogrzewnictwa i ciepłownictwa - Izolacji cieplnej przewodów, armatury i urządzeń - Wymagania </w:t>
      </w:r>
      <w:r w:rsidR="007714E1">
        <w:t>i badania odbiorcze</w:t>
      </w:r>
      <w:r>
        <w:t>.</w:t>
      </w:r>
    </w:p>
    <w:p w14:paraId="5FDC3790" w14:textId="77777777" w:rsidR="00E13F6A" w:rsidRDefault="00E13F6A" w:rsidP="00342994">
      <w:pPr>
        <w:jc w:val="both"/>
      </w:pPr>
      <w:r>
        <w:t>Przewody rozprowadzające ogrzewania grzejnikowego prowadzić pod stropem i w posadzce (grzejniki z podłączeniem dolnym). W miejscach przejść przewodów przez przegrody budowlane – ściany, montować tuleje ochronne np. PCVB (o dwie średnice większe od średnicy przewodu). Wolną przestrzeń między rurą a tuleją</w:t>
      </w:r>
      <w:r w:rsidR="00562876">
        <w:t xml:space="preserve"> wypełnić materiałem izolacyjnym (otulina z pianki poliuretanowej) w celu swobodnego przemieszczania się przewodu. W miejscach przejścia nie powinno być żadnego połączenia rur. Wydłużeni</w:t>
      </w:r>
      <w:r w:rsidR="00593367">
        <w:t>a rur spowodowane wzrostem tempe</w:t>
      </w:r>
      <w:r w:rsidR="00562876">
        <w:t>ratury kompensowane będą poprzez naturalne załamania przewodów.</w:t>
      </w:r>
    </w:p>
    <w:p w14:paraId="1E4C796A" w14:textId="77777777" w:rsidR="00562876" w:rsidRDefault="00562876" w:rsidP="00342994">
      <w:pPr>
        <w:jc w:val="both"/>
      </w:pPr>
      <w:r>
        <w:t>Grubość izolacji instalacji rurowych nie niższa niż podawane w załączniku nr 2 do Rozporządzenia Ministra Infrastruktury „w sprawie warunków technicznych jakim powinny odpowi</w:t>
      </w:r>
      <w:r w:rsidR="00593367">
        <w:t>a</w:t>
      </w:r>
      <w:r>
        <w:t>dać budynki i ich usytuowanie”.</w:t>
      </w:r>
    </w:p>
    <w:p w14:paraId="76DAA129" w14:textId="77777777" w:rsidR="0073293D" w:rsidRDefault="0073293D" w:rsidP="00342994">
      <w:pPr>
        <w:jc w:val="both"/>
      </w:pPr>
    </w:p>
    <w:p w14:paraId="3C6590F0" w14:textId="77777777" w:rsidR="0073293D" w:rsidRDefault="0073293D" w:rsidP="00342994">
      <w:pPr>
        <w:jc w:val="both"/>
      </w:pPr>
    </w:p>
    <w:p w14:paraId="1F762886" w14:textId="77777777" w:rsidR="00FA0CEA" w:rsidRDefault="00FA0CEA" w:rsidP="00342994">
      <w:pPr>
        <w:jc w:val="both"/>
      </w:pPr>
    </w:p>
    <w:p w14:paraId="12FD4E49" w14:textId="77777777" w:rsidR="00FA0CEA" w:rsidRDefault="00FA0CEA" w:rsidP="00342994">
      <w:pPr>
        <w:jc w:val="both"/>
      </w:pPr>
    </w:p>
    <w:p w14:paraId="1AB10370" w14:textId="77777777" w:rsidR="00FA0CEA" w:rsidRDefault="00FA0CEA" w:rsidP="00342994">
      <w:pPr>
        <w:jc w:val="both"/>
      </w:pPr>
    </w:p>
    <w:p w14:paraId="13DDAD04" w14:textId="77777777" w:rsidR="00562876" w:rsidRDefault="00562876" w:rsidP="00342994">
      <w:pPr>
        <w:jc w:val="both"/>
      </w:pPr>
      <w:r>
        <w:t>Tabela nr 1</w:t>
      </w:r>
    </w:p>
    <w:tbl>
      <w:tblPr>
        <w:tblStyle w:val="Tabela-Siatka"/>
        <w:tblW w:w="0" w:type="auto"/>
        <w:tblLook w:val="04A0" w:firstRow="1" w:lastRow="0" w:firstColumn="1" w:lastColumn="0" w:noHBand="0" w:noVBand="1"/>
      </w:tblPr>
      <w:tblGrid>
        <w:gridCol w:w="606"/>
        <w:gridCol w:w="3576"/>
        <w:gridCol w:w="5107"/>
      </w:tblGrid>
      <w:tr w:rsidR="00562876" w14:paraId="5771984A" w14:textId="77777777" w:rsidTr="00562876">
        <w:tc>
          <w:tcPr>
            <w:tcW w:w="675" w:type="dxa"/>
          </w:tcPr>
          <w:p w14:paraId="3A433750" w14:textId="77777777" w:rsidR="00562876" w:rsidRDefault="00562876" w:rsidP="00342994">
            <w:pPr>
              <w:jc w:val="both"/>
            </w:pPr>
            <w:r>
              <w:t>L.p.</w:t>
            </w:r>
          </w:p>
        </w:tc>
        <w:tc>
          <w:tcPr>
            <w:tcW w:w="5387" w:type="dxa"/>
          </w:tcPr>
          <w:p w14:paraId="3FADCF21" w14:textId="77777777" w:rsidR="00562876" w:rsidRDefault="00562876" w:rsidP="00342994">
            <w:pPr>
              <w:jc w:val="both"/>
            </w:pPr>
            <w:r>
              <w:t>Rodzaj przewodu lub komponentu</w:t>
            </w:r>
          </w:p>
        </w:tc>
        <w:tc>
          <w:tcPr>
            <w:tcW w:w="8643" w:type="dxa"/>
          </w:tcPr>
          <w:p w14:paraId="09F00161" w14:textId="77777777" w:rsidR="00562876" w:rsidRDefault="00562876" w:rsidP="00342994">
            <w:pPr>
              <w:jc w:val="both"/>
            </w:pPr>
            <w:r>
              <w:t>Minimalna grubość izolacji cieplnej (materiał 0,035W/(m*K)</w:t>
            </w:r>
          </w:p>
        </w:tc>
      </w:tr>
      <w:tr w:rsidR="00562876" w14:paraId="755B7229" w14:textId="77777777" w:rsidTr="00562876">
        <w:tc>
          <w:tcPr>
            <w:tcW w:w="675" w:type="dxa"/>
          </w:tcPr>
          <w:p w14:paraId="3BEC359C" w14:textId="77777777" w:rsidR="00562876" w:rsidRDefault="00562876" w:rsidP="00342994">
            <w:pPr>
              <w:jc w:val="both"/>
            </w:pPr>
            <w:r>
              <w:t>1</w:t>
            </w:r>
          </w:p>
        </w:tc>
        <w:tc>
          <w:tcPr>
            <w:tcW w:w="5387" w:type="dxa"/>
          </w:tcPr>
          <w:p w14:paraId="6FD17CA2" w14:textId="77777777" w:rsidR="00562876" w:rsidRDefault="00562876" w:rsidP="00342994">
            <w:pPr>
              <w:jc w:val="both"/>
            </w:pPr>
            <w:r>
              <w:t>Średnica wewnętrzna do 22 mm</w:t>
            </w:r>
          </w:p>
        </w:tc>
        <w:tc>
          <w:tcPr>
            <w:tcW w:w="8643" w:type="dxa"/>
          </w:tcPr>
          <w:p w14:paraId="52A74052" w14:textId="77777777" w:rsidR="00562876" w:rsidRDefault="00562876" w:rsidP="00342994">
            <w:pPr>
              <w:jc w:val="both"/>
            </w:pPr>
            <w:r>
              <w:t>20 mm</w:t>
            </w:r>
          </w:p>
        </w:tc>
      </w:tr>
      <w:tr w:rsidR="00562876" w14:paraId="1789A1E1" w14:textId="77777777" w:rsidTr="00562876">
        <w:tc>
          <w:tcPr>
            <w:tcW w:w="675" w:type="dxa"/>
          </w:tcPr>
          <w:p w14:paraId="50379012" w14:textId="77777777" w:rsidR="00562876" w:rsidRDefault="00562876" w:rsidP="00342994">
            <w:pPr>
              <w:jc w:val="both"/>
            </w:pPr>
            <w:r>
              <w:t>2</w:t>
            </w:r>
          </w:p>
        </w:tc>
        <w:tc>
          <w:tcPr>
            <w:tcW w:w="5387" w:type="dxa"/>
          </w:tcPr>
          <w:p w14:paraId="7E9EE212" w14:textId="77777777" w:rsidR="00562876" w:rsidRDefault="00562876" w:rsidP="00342994">
            <w:pPr>
              <w:jc w:val="both"/>
            </w:pPr>
            <w:r>
              <w:t>Średnica wewnętrzna od 22 mm do 35 mm</w:t>
            </w:r>
          </w:p>
        </w:tc>
        <w:tc>
          <w:tcPr>
            <w:tcW w:w="8643" w:type="dxa"/>
          </w:tcPr>
          <w:p w14:paraId="3053BD15" w14:textId="77777777" w:rsidR="00562876" w:rsidRDefault="00562876" w:rsidP="00342994">
            <w:pPr>
              <w:jc w:val="both"/>
            </w:pPr>
            <w:r>
              <w:t>30 mm</w:t>
            </w:r>
          </w:p>
        </w:tc>
      </w:tr>
      <w:tr w:rsidR="00562876" w14:paraId="7E351831" w14:textId="77777777" w:rsidTr="00562876">
        <w:tc>
          <w:tcPr>
            <w:tcW w:w="675" w:type="dxa"/>
          </w:tcPr>
          <w:p w14:paraId="1613E0A6" w14:textId="77777777" w:rsidR="00562876" w:rsidRDefault="00562876" w:rsidP="00342994">
            <w:pPr>
              <w:jc w:val="both"/>
            </w:pPr>
            <w:r>
              <w:t>3</w:t>
            </w:r>
          </w:p>
        </w:tc>
        <w:tc>
          <w:tcPr>
            <w:tcW w:w="5387" w:type="dxa"/>
          </w:tcPr>
          <w:p w14:paraId="139E04B8" w14:textId="77777777" w:rsidR="00562876" w:rsidRDefault="00562876" w:rsidP="00342994">
            <w:pPr>
              <w:jc w:val="both"/>
            </w:pPr>
            <w:r>
              <w:t>Przewody i armatura wg. poz. 1-4 przechodzące przez ściany lub stropy, skrzyżowania przewodów</w:t>
            </w:r>
          </w:p>
        </w:tc>
        <w:tc>
          <w:tcPr>
            <w:tcW w:w="8643" w:type="dxa"/>
          </w:tcPr>
          <w:p w14:paraId="3027B41A" w14:textId="77777777" w:rsidR="00562876" w:rsidRDefault="00562876" w:rsidP="00342994">
            <w:pPr>
              <w:jc w:val="both"/>
            </w:pPr>
            <w:r>
              <w:t>½ wymagań z poz. 1-4</w:t>
            </w:r>
          </w:p>
        </w:tc>
      </w:tr>
      <w:tr w:rsidR="00562876" w14:paraId="7818CD76" w14:textId="77777777" w:rsidTr="00562876">
        <w:tc>
          <w:tcPr>
            <w:tcW w:w="675" w:type="dxa"/>
          </w:tcPr>
          <w:p w14:paraId="55EE0C55" w14:textId="77777777" w:rsidR="00562876" w:rsidRDefault="00562876" w:rsidP="00342994">
            <w:pPr>
              <w:jc w:val="both"/>
            </w:pPr>
            <w:r>
              <w:t>4</w:t>
            </w:r>
          </w:p>
        </w:tc>
        <w:tc>
          <w:tcPr>
            <w:tcW w:w="5387" w:type="dxa"/>
          </w:tcPr>
          <w:p w14:paraId="285BEE86" w14:textId="77777777" w:rsidR="00562876" w:rsidRDefault="00562876" w:rsidP="00342994">
            <w:pPr>
              <w:jc w:val="both"/>
            </w:pPr>
            <w:r>
              <w:t>Przewody i armatura wg poz. 1-4 ułożone w komponentach budowlanych między ogrzewanymi pomieszczeniami różnych użytkowników</w:t>
            </w:r>
          </w:p>
        </w:tc>
        <w:tc>
          <w:tcPr>
            <w:tcW w:w="8643" w:type="dxa"/>
          </w:tcPr>
          <w:p w14:paraId="69DA55C1" w14:textId="77777777" w:rsidR="00562876" w:rsidRDefault="00562876" w:rsidP="00342994">
            <w:pPr>
              <w:jc w:val="both"/>
            </w:pPr>
            <w:r>
              <w:t>½ wymagań z poz. 1-4</w:t>
            </w:r>
          </w:p>
        </w:tc>
      </w:tr>
      <w:tr w:rsidR="00562876" w14:paraId="1F113391" w14:textId="77777777" w:rsidTr="00562876">
        <w:tc>
          <w:tcPr>
            <w:tcW w:w="675" w:type="dxa"/>
          </w:tcPr>
          <w:p w14:paraId="6A8F2DD6" w14:textId="77777777" w:rsidR="00562876" w:rsidRDefault="00FE4563" w:rsidP="00342994">
            <w:pPr>
              <w:jc w:val="both"/>
            </w:pPr>
            <w:r>
              <w:t>5</w:t>
            </w:r>
          </w:p>
        </w:tc>
        <w:tc>
          <w:tcPr>
            <w:tcW w:w="5387" w:type="dxa"/>
          </w:tcPr>
          <w:p w14:paraId="11DE6242" w14:textId="77777777" w:rsidR="00562876" w:rsidRDefault="00FE4563" w:rsidP="00342994">
            <w:pPr>
              <w:jc w:val="both"/>
            </w:pPr>
            <w:r>
              <w:t xml:space="preserve">Przewody wg </w:t>
            </w:r>
            <w:proofErr w:type="spellStart"/>
            <w:r>
              <w:t>poz</w:t>
            </w:r>
            <w:proofErr w:type="spellEnd"/>
            <w:r>
              <w:t xml:space="preserve"> 6 ułożone w podłodze</w:t>
            </w:r>
          </w:p>
        </w:tc>
        <w:tc>
          <w:tcPr>
            <w:tcW w:w="8643" w:type="dxa"/>
          </w:tcPr>
          <w:p w14:paraId="1B6C2697" w14:textId="77777777" w:rsidR="00FE4563" w:rsidRDefault="00FE4563" w:rsidP="00342994">
            <w:pPr>
              <w:jc w:val="both"/>
            </w:pPr>
            <w:r>
              <w:t>6 mm</w:t>
            </w:r>
          </w:p>
        </w:tc>
      </w:tr>
    </w:tbl>
    <w:p w14:paraId="71F40ACE" w14:textId="77777777" w:rsidR="00E13F6A" w:rsidRDefault="00E13F6A" w:rsidP="00342994">
      <w:pPr>
        <w:jc w:val="both"/>
      </w:pPr>
    </w:p>
    <w:p w14:paraId="3A4F6577" w14:textId="77777777" w:rsidR="00FE4563" w:rsidRDefault="00FE4563" w:rsidP="00342994">
      <w:pPr>
        <w:jc w:val="both"/>
      </w:pPr>
      <w:r>
        <w:t>Jako urządzenia grzejne w pomieszczeniach zaprojektowano grzejniki zaworowe, płytowe typu KV z wbudowanym zaworem, zasilane od dołu, natomiast w łazience zastosowano grzejnik łazienkowy drabinkowy.</w:t>
      </w:r>
      <w:r w:rsidR="00593367">
        <w:t xml:space="preserve"> </w:t>
      </w:r>
      <w:r>
        <w:t>Na grzejnikach zamontować głowice termostatyczne.</w:t>
      </w:r>
    </w:p>
    <w:p w14:paraId="12F45DF9" w14:textId="77777777" w:rsidR="00FE4563" w:rsidRDefault="00FE4563" w:rsidP="00342994">
      <w:pPr>
        <w:jc w:val="both"/>
      </w:pPr>
      <w:r>
        <w:t>Podłączenie grzejników płytowych do instalacji poprzez zawór odcinająco – regulujący kątowy z nastawą wstępną. Grzejniki płytowe zamocować na stojakach i uchwytach ściennych, tak aby dolna krawędź grzejnika znajdowała się</w:t>
      </w:r>
      <w:r w:rsidR="009F4681">
        <w:t xml:space="preserve"> na wysokości 10 cm nad posadzką</w:t>
      </w:r>
      <w:r>
        <w:t xml:space="preserve"> i podłączyć do instalacji za pomocą zaworowego zestawu przyłączeniowego.</w:t>
      </w:r>
    </w:p>
    <w:p w14:paraId="43C5E7D5" w14:textId="77777777" w:rsidR="00FE4563" w:rsidRDefault="00FE4563" w:rsidP="00342994">
      <w:pPr>
        <w:jc w:val="both"/>
      </w:pPr>
      <w:r>
        <w:t>Rozmieszczenia i wielkość grzejników zamieszczono w części graficznej opracowania. Odpowietrzenie instalacji odbywać się będzie poprzez odpowietrzniki automatyczne zainstalowane na pionach oraz poprzez odpowietrzniki na grzejnikach.</w:t>
      </w:r>
    </w:p>
    <w:p w14:paraId="1A5BB012" w14:textId="77777777" w:rsidR="00FE4563" w:rsidRDefault="00FE4563" w:rsidP="00342994">
      <w:pPr>
        <w:jc w:val="both"/>
      </w:pPr>
      <w:r>
        <w:t>Próba szczelności i regulacja instalacji C.O.</w:t>
      </w:r>
      <w:r w:rsidR="009F4681">
        <w:t>:</w:t>
      </w:r>
    </w:p>
    <w:p w14:paraId="4A7E6646" w14:textId="77777777" w:rsidR="00FE4563" w:rsidRDefault="00FE4563" w:rsidP="00342994">
      <w:pPr>
        <w:jc w:val="both"/>
      </w:pPr>
      <w:r>
        <w:t>Po wykonaniu robót montażowych, na instalacji C.O. należy wykonać dwukrotnie płukanie</w:t>
      </w:r>
      <w:r w:rsidR="009F4681">
        <w:t xml:space="preserve"> </w:t>
      </w:r>
      <w:r>
        <w:t xml:space="preserve">instalacji, a następnie wykonać próbę szczelności na ciśnienie równe 0,6 </w:t>
      </w:r>
      <w:proofErr w:type="spellStart"/>
      <w:r>
        <w:t>MPa</w:t>
      </w:r>
      <w:proofErr w:type="spellEnd"/>
      <w:r>
        <w:t xml:space="preserve">. Próbę ciśnienia wykonać przy odłączonym naczyniu zbiorczym, z zastosowaniem manometru tarczowego o zakresie o 50% większym od ciśnienia próbnego i działce elementarnej 0,01 </w:t>
      </w:r>
      <w:proofErr w:type="spellStart"/>
      <w:r>
        <w:t>MPa</w:t>
      </w:r>
      <w:proofErr w:type="spellEnd"/>
      <w:r>
        <w:t>. Wynik próby należy uznać za pozytywny jeżeli w ciągu 30 minut manometr nie wskaże spadku ciśnienia. Po</w:t>
      </w:r>
      <w:r w:rsidR="00F80B56">
        <w:t xml:space="preserve"> </w:t>
      </w:r>
      <w:r>
        <w:t>wykonaniu próby na zimno przeprowadzić próbę działania instalacji na gorąco przy parametrach obliczeniowych i dokonać regulacji. Ogrzewanie powinno działać co najmniej 72 godziny, aby dokonać regulacji i oceny działania instalacji C.O.</w:t>
      </w:r>
    </w:p>
    <w:p w14:paraId="6E266D0F" w14:textId="77777777" w:rsidR="00FE4563" w:rsidRDefault="00FE4563" w:rsidP="00342994">
      <w:pPr>
        <w:jc w:val="both"/>
      </w:pPr>
    </w:p>
    <w:p w14:paraId="5332CC4A" w14:textId="77777777" w:rsidR="00FE4563" w:rsidRDefault="00FE4563" w:rsidP="00342994">
      <w:pPr>
        <w:jc w:val="both"/>
      </w:pPr>
    </w:p>
    <w:p w14:paraId="5ED405D4" w14:textId="77777777" w:rsidR="00BA634D" w:rsidRDefault="00BA634D" w:rsidP="00661436">
      <w:pPr>
        <w:pStyle w:val="Akapitzlist"/>
        <w:numPr>
          <w:ilvl w:val="0"/>
          <w:numId w:val="6"/>
        </w:numPr>
        <w:jc w:val="both"/>
      </w:pPr>
      <w:r>
        <w:t>Instalacja wentylacji</w:t>
      </w:r>
    </w:p>
    <w:p w14:paraId="06F072C8" w14:textId="77777777" w:rsidR="00BA634D" w:rsidRDefault="00BA634D" w:rsidP="00342994">
      <w:pPr>
        <w:jc w:val="both"/>
      </w:pPr>
    </w:p>
    <w:p w14:paraId="51701130" w14:textId="77777777" w:rsidR="00F82AC7" w:rsidRDefault="00BA634D" w:rsidP="00342994">
      <w:pPr>
        <w:jc w:val="both"/>
      </w:pPr>
      <w:r>
        <w:t>Ze względu na brak możliwości podłączenia wentylacji grawitacyjnej w łazience</w:t>
      </w:r>
      <w:r w:rsidR="00677246">
        <w:t>,</w:t>
      </w:r>
      <w:r>
        <w:t xml:space="preserve"> należy wykonać wentylację mechaniczną pomieszczenia z montażem wentylatora osiowego sterowanego włącznikiem światła. Przewody wyprowadzić przez ścianę zewnętrzną budynku.</w:t>
      </w:r>
    </w:p>
    <w:p w14:paraId="5350308F" w14:textId="77777777" w:rsidR="00E5646F" w:rsidRDefault="00E5646F" w:rsidP="00342994">
      <w:pPr>
        <w:jc w:val="both"/>
      </w:pPr>
    </w:p>
    <w:p w14:paraId="4663BAC9" w14:textId="77777777" w:rsidR="00E5646F" w:rsidRDefault="00E5646F" w:rsidP="00AE3212">
      <w:pPr>
        <w:rPr>
          <w:b/>
          <w:sz w:val="28"/>
          <w:szCs w:val="28"/>
        </w:rPr>
      </w:pPr>
      <w:r>
        <w:rPr>
          <w:b/>
          <w:sz w:val="28"/>
          <w:szCs w:val="28"/>
        </w:rPr>
        <w:t>II. Część graficzna:</w:t>
      </w:r>
    </w:p>
    <w:p w14:paraId="7CC9D412" w14:textId="205565BC" w:rsidR="00760D8A" w:rsidRPr="00F82AC7" w:rsidRDefault="00760D8A" w:rsidP="00AE3212">
      <w:r>
        <w:t xml:space="preserve">Dokumentacja graficzna załączona w osobnych plikach formatu *.pdf </w:t>
      </w:r>
      <w:bookmarkStart w:id="0" w:name="_GoBack"/>
      <w:bookmarkEnd w:id="0"/>
      <w:r>
        <w:t>załączonych do postępowania.</w:t>
      </w:r>
    </w:p>
    <w:sectPr w:rsidR="00760D8A" w:rsidRPr="00F82AC7" w:rsidSect="00FA0CEA">
      <w:headerReference w:type="even" r:id="rId8"/>
      <w:headerReference w:type="default" r:id="rId9"/>
      <w:footerReference w:type="even" r:id="rId10"/>
      <w:footerReference w:type="default" r:id="rId11"/>
      <w:headerReference w:type="first" r:id="rId12"/>
      <w:footerReference w:type="first" r:id="rId13"/>
      <w:pgSz w:w="11907" w:h="16839" w:code="9"/>
      <w:pgMar w:top="1417" w:right="1417" w:bottom="1417" w:left="1417"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9F60E" w14:textId="77777777" w:rsidR="00871ABC" w:rsidRDefault="00871ABC" w:rsidP="00FE4563">
      <w:pPr>
        <w:spacing w:line="240" w:lineRule="auto"/>
      </w:pPr>
      <w:r>
        <w:separator/>
      </w:r>
    </w:p>
  </w:endnote>
  <w:endnote w:type="continuationSeparator" w:id="0">
    <w:p w14:paraId="34CE5B41" w14:textId="77777777" w:rsidR="00871ABC" w:rsidRDefault="00871ABC" w:rsidP="00FE45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FB110" w14:textId="77777777" w:rsidR="007D3B27" w:rsidRDefault="007D3B2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053804"/>
      <w:docPartObj>
        <w:docPartGallery w:val="Page Numbers (Bottom of Page)"/>
        <w:docPartUnique/>
      </w:docPartObj>
    </w:sdtPr>
    <w:sdtEndPr/>
    <w:sdtContent>
      <w:p w14:paraId="1FA65700" w14:textId="77777777" w:rsidR="007D3B27" w:rsidRDefault="007D3B27">
        <w:pPr>
          <w:pStyle w:val="Stopka"/>
          <w:jc w:val="right"/>
        </w:pPr>
        <w:r>
          <w:fldChar w:fldCharType="begin"/>
        </w:r>
        <w:r>
          <w:instrText>PAGE   \* MERGEFORMAT</w:instrText>
        </w:r>
        <w:r>
          <w:fldChar w:fldCharType="separate"/>
        </w:r>
        <w:r w:rsidR="00760D8A">
          <w:rPr>
            <w:noProof/>
          </w:rPr>
          <w:t>3</w:t>
        </w:r>
        <w:r>
          <w:fldChar w:fldCharType="end"/>
        </w:r>
      </w:p>
    </w:sdtContent>
  </w:sdt>
  <w:p w14:paraId="4B646C4C" w14:textId="77777777" w:rsidR="007D3B27" w:rsidRDefault="007D3B2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A4B4F" w14:textId="77777777" w:rsidR="007D3B27" w:rsidRDefault="007D3B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8BDEF" w14:textId="77777777" w:rsidR="00871ABC" w:rsidRDefault="00871ABC" w:rsidP="00FE4563">
      <w:pPr>
        <w:spacing w:line="240" w:lineRule="auto"/>
      </w:pPr>
      <w:r>
        <w:separator/>
      </w:r>
    </w:p>
  </w:footnote>
  <w:footnote w:type="continuationSeparator" w:id="0">
    <w:p w14:paraId="605B830A" w14:textId="77777777" w:rsidR="00871ABC" w:rsidRDefault="00871ABC" w:rsidP="00FE45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9B57C" w14:textId="77777777" w:rsidR="007D3B27" w:rsidRDefault="007D3B2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B5C09" w14:textId="77777777" w:rsidR="007D3B27" w:rsidRDefault="007D3B2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4DD25" w14:textId="77777777" w:rsidR="007D3B27" w:rsidRDefault="007D3B2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330B8"/>
    <w:multiLevelType w:val="hybridMultilevel"/>
    <w:tmpl w:val="55064AB4"/>
    <w:lvl w:ilvl="0" w:tplc="52B8CA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7346438"/>
    <w:multiLevelType w:val="hybridMultilevel"/>
    <w:tmpl w:val="08DEAF4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292447B"/>
    <w:multiLevelType w:val="hybridMultilevel"/>
    <w:tmpl w:val="DC40FDA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7793116"/>
    <w:multiLevelType w:val="hybridMultilevel"/>
    <w:tmpl w:val="A6627D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8D12A01"/>
    <w:multiLevelType w:val="hybridMultilevel"/>
    <w:tmpl w:val="BB4E1808"/>
    <w:lvl w:ilvl="0" w:tplc="6F184D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D532EAD"/>
    <w:multiLevelType w:val="hybridMultilevel"/>
    <w:tmpl w:val="DB98EC6A"/>
    <w:lvl w:ilvl="0" w:tplc="0415000F">
      <w:start w:val="1"/>
      <w:numFmt w:val="decimal"/>
      <w:lvlText w:val="%1."/>
      <w:lvlJc w:val="left"/>
      <w:pPr>
        <w:ind w:left="720" w:hanging="360"/>
      </w:pPr>
    </w:lvl>
    <w:lvl w:ilvl="1" w:tplc="0C707712">
      <w:start w:val="1"/>
      <w:numFmt w:val="upperRoman"/>
      <w:lvlText w:val="%2."/>
      <w:lvlJc w:val="left"/>
      <w:pPr>
        <w:ind w:left="1440" w:hanging="360"/>
      </w:pPr>
      <w:rPr>
        <w:rFonts w:hint="default"/>
        <w:b w:val="0"/>
      </w:rPr>
    </w:lvl>
    <w:lvl w:ilvl="2" w:tplc="3D207D4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A4DEB"/>
    <w:rsid w:val="00164E0F"/>
    <w:rsid w:val="00306D81"/>
    <w:rsid w:val="00342994"/>
    <w:rsid w:val="00365D02"/>
    <w:rsid w:val="004436E4"/>
    <w:rsid w:val="004B1C18"/>
    <w:rsid w:val="00562876"/>
    <w:rsid w:val="00593367"/>
    <w:rsid w:val="005A39A9"/>
    <w:rsid w:val="005E6858"/>
    <w:rsid w:val="00602252"/>
    <w:rsid w:val="00661436"/>
    <w:rsid w:val="00677246"/>
    <w:rsid w:val="00703A58"/>
    <w:rsid w:val="0073293D"/>
    <w:rsid w:val="0074721D"/>
    <w:rsid w:val="00760D8A"/>
    <w:rsid w:val="007714E1"/>
    <w:rsid w:val="007D3B27"/>
    <w:rsid w:val="007F3D5E"/>
    <w:rsid w:val="00871ABC"/>
    <w:rsid w:val="00910464"/>
    <w:rsid w:val="00943B89"/>
    <w:rsid w:val="009A4DEB"/>
    <w:rsid w:val="009F4681"/>
    <w:rsid w:val="00AE3212"/>
    <w:rsid w:val="00BA634D"/>
    <w:rsid w:val="00BC4F70"/>
    <w:rsid w:val="00D14724"/>
    <w:rsid w:val="00E13F6A"/>
    <w:rsid w:val="00E5646F"/>
    <w:rsid w:val="00EF35E0"/>
    <w:rsid w:val="00F67ABE"/>
    <w:rsid w:val="00F80B56"/>
    <w:rsid w:val="00F82AC7"/>
    <w:rsid w:val="00FA0CEA"/>
    <w:rsid w:val="00FE45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0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3212"/>
    <w:pPr>
      <w:ind w:left="720"/>
      <w:contextualSpacing/>
    </w:pPr>
  </w:style>
  <w:style w:type="table" w:styleId="Tabela-Siatka">
    <w:name w:val="Table Grid"/>
    <w:basedOn w:val="Standardowy"/>
    <w:uiPriority w:val="59"/>
    <w:rsid w:val="005628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E456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E4563"/>
    <w:rPr>
      <w:sz w:val="20"/>
      <w:szCs w:val="20"/>
    </w:rPr>
  </w:style>
  <w:style w:type="character" w:styleId="Odwoanieprzypisukocowego">
    <w:name w:val="endnote reference"/>
    <w:basedOn w:val="Domylnaczcionkaakapitu"/>
    <w:uiPriority w:val="99"/>
    <w:semiHidden/>
    <w:unhideWhenUsed/>
    <w:rsid w:val="00FE4563"/>
    <w:rPr>
      <w:vertAlign w:val="superscript"/>
    </w:rPr>
  </w:style>
  <w:style w:type="paragraph" w:styleId="Nagwek">
    <w:name w:val="header"/>
    <w:basedOn w:val="Normalny"/>
    <w:link w:val="NagwekZnak"/>
    <w:uiPriority w:val="99"/>
    <w:unhideWhenUsed/>
    <w:rsid w:val="007D3B27"/>
    <w:pPr>
      <w:tabs>
        <w:tab w:val="center" w:pos="4536"/>
        <w:tab w:val="right" w:pos="9072"/>
      </w:tabs>
      <w:spacing w:line="240" w:lineRule="auto"/>
    </w:pPr>
  </w:style>
  <w:style w:type="character" w:customStyle="1" w:styleId="NagwekZnak">
    <w:name w:val="Nagłówek Znak"/>
    <w:basedOn w:val="Domylnaczcionkaakapitu"/>
    <w:link w:val="Nagwek"/>
    <w:uiPriority w:val="99"/>
    <w:rsid w:val="007D3B27"/>
  </w:style>
  <w:style w:type="paragraph" w:styleId="Stopka">
    <w:name w:val="footer"/>
    <w:basedOn w:val="Normalny"/>
    <w:link w:val="StopkaZnak"/>
    <w:uiPriority w:val="99"/>
    <w:unhideWhenUsed/>
    <w:rsid w:val="007D3B27"/>
    <w:pPr>
      <w:tabs>
        <w:tab w:val="center" w:pos="4536"/>
        <w:tab w:val="right" w:pos="9072"/>
      </w:tabs>
      <w:spacing w:line="240" w:lineRule="auto"/>
    </w:pPr>
  </w:style>
  <w:style w:type="character" w:customStyle="1" w:styleId="StopkaZnak">
    <w:name w:val="Stopka Znak"/>
    <w:basedOn w:val="Domylnaczcionkaakapitu"/>
    <w:link w:val="Stopka"/>
    <w:uiPriority w:val="99"/>
    <w:rsid w:val="007D3B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3212"/>
    <w:pPr>
      <w:ind w:left="720"/>
      <w:contextualSpacing/>
    </w:pPr>
  </w:style>
  <w:style w:type="table" w:styleId="Tabela-Siatka">
    <w:name w:val="Table Grid"/>
    <w:basedOn w:val="Standardowy"/>
    <w:uiPriority w:val="59"/>
    <w:rsid w:val="005628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E456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E4563"/>
    <w:rPr>
      <w:sz w:val="20"/>
      <w:szCs w:val="20"/>
    </w:rPr>
  </w:style>
  <w:style w:type="character" w:styleId="Odwoanieprzypisukocowego">
    <w:name w:val="endnote reference"/>
    <w:basedOn w:val="Domylnaczcionkaakapitu"/>
    <w:uiPriority w:val="99"/>
    <w:semiHidden/>
    <w:unhideWhenUsed/>
    <w:rsid w:val="00FE4563"/>
    <w:rPr>
      <w:vertAlign w:val="superscript"/>
    </w:rPr>
  </w:style>
  <w:style w:type="paragraph" w:styleId="Nagwek">
    <w:name w:val="header"/>
    <w:basedOn w:val="Normalny"/>
    <w:link w:val="NagwekZnak"/>
    <w:uiPriority w:val="99"/>
    <w:unhideWhenUsed/>
    <w:rsid w:val="007D3B27"/>
    <w:pPr>
      <w:tabs>
        <w:tab w:val="center" w:pos="4536"/>
        <w:tab w:val="right" w:pos="9072"/>
      </w:tabs>
      <w:spacing w:line="240" w:lineRule="auto"/>
    </w:pPr>
  </w:style>
  <w:style w:type="character" w:customStyle="1" w:styleId="NagwekZnak">
    <w:name w:val="Nagłówek Znak"/>
    <w:basedOn w:val="Domylnaczcionkaakapitu"/>
    <w:link w:val="Nagwek"/>
    <w:uiPriority w:val="99"/>
    <w:rsid w:val="007D3B27"/>
  </w:style>
  <w:style w:type="paragraph" w:styleId="Stopka">
    <w:name w:val="footer"/>
    <w:basedOn w:val="Normalny"/>
    <w:link w:val="StopkaZnak"/>
    <w:uiPriority w:val="99"/>
    <w:unhideWhenUsed/>
    <w:rsid w:val="007D3B27"/>
    <w:pPr>
      <w:tabs>
        <w:tab w:val="center" w:pos="4536"/>
        <w:tab w:val="right" w:pos="9072"/>
      </w:tabs>
      <w:spacing w:line="240" w:lineRule="auto"/>
    </w:pPr>
  </w:style>
  <w:style w:type="character" w:customStyle="1" w:styleId="StopkaZnak">
    <w:name w:val="Stopka Znak"/>
    <w:basedOn w:val="Domylnaczcionkaakapitu"/>
    <w:link w:val="Stopka"/>
    <w:uiPriority w:val="99"/>
    <w:rsid w:val="007D3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1178</Words>
  <Characters>7071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Użytkownik systemu Windows</cp:lastModifiedBy>
  <cp:revision>23</cp:revision>
  <cp:lastPrinted>2022-04-27T09:05:00Z</cp:lastPrinted>
  <dcterms:created xsi:type="dcterms:W3CDTF">2022-04-27T07:12:00Z</dcterms:created>
  <dcterms:modified xsi:type="dcterms:W3CDTF">2022-05-05T07:03:00Z</dcterms:modified>
</cp:coreProperties>
</file>